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A4AE9F">
      <w:pPr>
        <w:pStyle w:val="6"/>
        <w:jc w:val="center"/>
        <w:outlineLvl w:val="0"/>
        <w:rPr>
          <w:rFonts w:hint="eastAsia" w:ascii="仿宋" w:hAnsi="仿宋" w:eastAsia="仿宋" w:cs="仿宋"/>
          <w:b/>
          <w:sz w:val="48"/>
          <w:highlight w:val="none"/>
        </w:rPr>
      </w:pPr>
    </w:p>
    <w:p w14:paraId="47CFE34C">
      <w:pPr>
        <w:pStyle w:val="6"/>
        <w:jc w:val="center"/>
        <w:outlineLvl w:val="0"/>
        <w:rPr>
          <w:rFonts w:hint="eastAsia" w:ascii="仿宋" w:hAnsi="仿宋" w:eastAsia="仿宋" w:cs="仿宋"/>
          <w:b/>
          <w:sz w:val="48"/>
          <w:highlight w:val="none"/>
        </w:rPr>
      </w:pPr>
    </w:p>
    <w:p w14:paraId="6D878B44">
      <w:pPr>
        <w:pStyle w:val="6"/>
        <w:jc w:val="center"/>
        <w:outlineLvl w:val="0"/>
        <w:rPr>
          <w:rFonts w:hint="eastAsia" w:ascii="仿宋" w:hAnsi="仿宋" w:eastAsia="仿宋" w:cs="仿宋"/>
          <w:b/>
          <w:sz w:val="48"/>
          <w:highlight w:val="none"/>
        </w:rPr>
      </w:pPr>
    </w:p>
    <w:p w14:paraId="176A07E3">
      <w:pPr>
        <w:pStyle w:val="6"/>
        <w:jc w:val="center"/>
        <w:outlineLvl w:val="0"/>
        <w:rPr>
          <w:rFonts w:hint="eastAsia" w:ascii="仿宋" w:hAnsi="仿宋" w:eastAsia="仿宋" w:cs="仿宋"/>
          <w:b/>
          <w:sz w:val="48"/>
          <w:highlight w:val="none"/>
        </w:rPr>
      </w:pPr>
    </w:p>
    <w:p w14:paraId="3EC0C373">
      <w:pPr>
        <w:pStyle w:val="6"/>
        <w:jc w:val="center"/>
        <w:outlineLvl w:val="0"/>
        <w:rPr>
          <w:rFonts w:hint="eastAsia" w:ascii="仿宋" w:hAnsi="仿宋" w:eastAsia="仿宋" w:cs="仿宋"/>
          <w:highlight w:val="none"/>
        </w:rPr>
      </w:pPr>
      <w:r>
        <w:rPr>
          <w:rFonts w:hint="eastAsia" w:ascii="仿宋" w:hAnsi="仿宋" w:eastAsia="仿宋" w:cs="仿宋"/>
          <w:b/>
          <w:sz w:val="48"/>
          <w:highlight w:val="none"/>
        </w:rPr>
        <w:t>竞 争 性 磋 商 文 件</w:t>
      </w:r>
    </w:p>
    <w:p w14:paraId="1E069F17">
      <w:pPr>
        <w:pStyle w:val="6"/>
        <w:jc w:val="center"/>
        <w:outlineLvl w:val="0"/>
        <w:rPr>
          <w:rFonts w:hint="eastAsia" w:ascii="仿宋" w:hAnsi="仿宋" w:eastAsia="仿宋" w:cs="仿宋"/>
          <w:b/>
          <w:sz w:val="48"/>
          <w:highlight w:val="none"/>
        </w:rPr>
      </w:pPr>
      <w:r>
        <w:rPr>
          <w:rFonts w:hint="eastAsia" w:ascii="仿宋" w:hAnsi="仿宋" w:eastAsia="仿宋" w:cs="仿宋"/>
          <w:b/>
          <w:sz w:val="48"/>
          <w:highlight w:val="none"/>
        </w:rPr>
        <w:t>（工程类）</w:t>
      </w:r>
    </w:p>
    <w:p w14:paraId="22850547">
      <w:pPr>
        <w:pStyle w:val="6"/>
        <w:jc w:val="center"/>
        <w:outlineLvl w:val="0"/>
        <w:rPr>
          <w:rFonts w:hint="eastAsia" w:ascii="仿宋" w:hAnsi="仿宋" w:eastAsia="仿宋" w:cs="仿宋"/>
          <w:b/>
          <w:sz w:val="48"/>
          <w:highlight w:val="none"/>
        </w:rPr>
      </w:pPr>
    </w:p>
    <w:p w14:paraId="66678A92">
      <w:pPr>
        <w:pStyle w:val="6"/>
        <w:jc w:val="center"/>
        <w:outlineLvl w:val="0"/>
        <w:rPr>
          <w:rFonts w:hint="eastAsia" w:ascii="仿宋" w:hAnsi="仿宋" w:eastAsia="仿宋" w:cs="仿宋"/>
          <w:b/>
          <w:sz w:val="48"/>
          <w:highlight w:val="none"/>
        </w:rPr>
      </w:pPr>
    </w:p>
    <w:p w14:paraId="49C4738D">
      <w:pPr>
        <w:pStyle w:val="6"/>
        <w:jc w:val="center"/>
        <w:outlineLvl w:val="0"/>
        <w:rPr>
          <w:rFonts w:hint="eastAsia" w:ascii="仿宋" w:hAnsi="仿宋" w:eastAsia="仿宋" w:cs="仿宋"/>
          <w:b/>
          <w:sz w:val="48"/>
          <w:highlight w:val="none"/>
        </w:rPr>
      </w:pPr>
    </w:p>
    <w:p w14:paraId="3FB1259A">
      <w:pPr>
        <w:pStyle w:val="6"/>
        <w:jc w:val="center"/>
        <w:outlineLvl w:val="0"/>
        <w:rPr>
          <w:rFonts w:hint="eastAsia" w:ascii="仿宋" w:hAnsi="仿宋" w:eastAsia="仿宋" w:cs="仿宋"/>
          <w:b/>
          <w:sz w:val="48"/>
          <w:highlight w:val="none"/>
        </w:rPr>
      </w:pPr>
    </w:p>
    <w:p w14:paraId="5EA6A783">
      <w:pPr>
        <w:pStyle w:val="6"/>
        <w:jc w:val="center"/>
        <w:outlineLvl w:val="0"/>
        <w:rPr>
          <w:rFonts w:hint="eastAsia" w:ascii="仿宋" w:hAnsi="仿宋" w:eastAsia="仿宋" w:cs="仿宋"/>
          <w:b/>
          <w:sz w:val="48"/>
          <w:highlight w:val="none"/>
        </w:rPr>
      </w:pPr>
    </w:p>
    <w:p w14:paraId="27FD5BC6">
      <w:pPr>
        <w:pStyle w:val="6"/>
        <w:ind w:firstLine="843" w:firstLineChars="300"/>
        <w:jc w:val="left"/>
        <w:outlineLvl w:val="2"/>
        <w:rPr>
          <w:rFonts w:hint="eastAsia" w:ascii="仿宋" w:hAnsi="仿宋" w:eastAsia="仿宋" w:cs="仿宋"/>
          <w:highlight w:val="none"/>
        </w:rPr>
      </w:pPr>
      <w:r>
        <w:rPr>
          <w:rFonts w:hint="eastAsia" w:ascii="仿宋" w:hAnsi="仿宋" w:eastAsia="仿宋" w:cs="仿宋"/>
          <w:b/>
          <w:sz w:val="28"/>
          <w:highlight w:val="none"/>
        </w:rPr>
        <w:t>采购项目名称：山东石油化工学院学1宿舍楼维修工程</w:t>
      </w:r>
    </w:p>
    <w:p w14:paraId="4268E604">
      <w:pPr>
        <w:pStyle w:val="6"/>
        <w:jc w:val="center"/>
        <w:outlineLvl w:val="2"/>
        <w:rPr>
          <w:rFonts w:hint="eastAsia" w:ascii="仿宋" w:hAnsi="仿宋" w:eastAsia="仿宋" w:cs="仿宋"/>
          <w:b/>
          <w:sz w:val="28"/>
          <w:highlight w:val="none"/>
        </w:rPr>
      </w:pPr>
      <w:r>
        <w:rPr>
          <w:rFonts w:hint="eastAsia" w:ascii="仿宋" w:hAnsi="仿宋" w:eastAsia="仿宋" w:cs="仿宋"/>
          <w:b/>
          <w:sz w:val="28"/>
          <w:highlight w:val="none"/>
        </w:rPr>
        <w:t>采购项目编号：SDGP370000000202602004169</w:t>
      </w:r>
    </w:p>
    <w:p w14:paraId="744E9F08">
      <w:pPr>
        <w:pStyle w:val="6"/>
        <w:jc w:val="center"/>
        <w:outlineLvl w:val="2"/>
        <w:rPr>
          <w:rFonts w:hint="eastAsia" w:ascii="仿宋" w:hAnsi="仿宋" w:eastAsia="仿宋" w:cs="仿宋"/>
          <w:b/>
          <w:sz w:val="28"/>
          <w:highlight w:val="none"/>
        </w:rPr>
      </w:pPr>
    </w:p>
    <w:p w14:paraId="3404D10F">
      <w:pPr>
        <w:pStyle w:val="6"/>
        <w:jc w:val="center"/>
        <w:outlineLvl w:val="2"/>
        <w:rPr>
          <w:rFonts w:hint="eastAsia" w:ascii="仿宋" w:hAnsi="仿宋" w:eastAsia="仿宋" w:cs="仿宋"/>
          <w:b/>
          <w:sz w:val="28"/>
          <w:highlight w:val="none"/>
        </w:rPr>
      </w:pPr>
    </w:p>
    <w:p w14:paraId="12B5C908">
      <w:pPr>
        <w:pStyle w:val="6"/>
        <w:jc w:val="center"/>
        <w:outlineLvl w:val="2"/>
        <w:rPr>
          <w:rFonts w:hint="eastAsia" w:ascii="仿宋" w:hAnsi="仿宋" w:eastAsia="仿宋" w:cs="仿宋"/>
          <w:b/>
          <w:sz w:val="28"/>
          <w:highlight w:val="none"/>
        </w:rPr>
      </w:pPr>
    </w:p>
    <w:p w14:paraId="78F704CB">
      <w:pPr>
        <w:pStyle w:val="6"/>
        <w:jc w:val="center"/>
        <w:outlineLvl w:val="2"/>
        <w:rPr>
          <w:rFonts w:hint="eastAsia" w:ascii="仿宋" w:hAnsi="仿宋" w:eastAsia="仿宋" w:cs="仿宋"/>
          <w:b/>
          <w:sz w:val="28"/>
          <w:highlight w:val="none"/>
        </w:rPr>
      </w:pPr>
    </w:p>
    <w:p w14:paraId="0CD46DCE">
      <w:pPr>
        <w:pStyle w:val="6"/>
        <w:jc w:val="center"/>
        <w:outlineLvl w:val="2"/>
        <w:rPr>
          <w:rFonts w:hint="eastAsia" w:ascii="仿宋" w:hAnsi="仿宋" w:eastAsia="仿宋" w:cs="仿宋"/>
          <w:b/>
          <w:sz w:val="28"/>
          <w:highlight w:val="none"/>
        </w:rPr>
      </w:pPr>
      <w:bookmarkStart w:id="0" w:name="_GoBack"/>
      <w:bookmarkEnd w:id="0"/>
    </w:p>
    <w:p w14:paraId="561C95CF">
      <w:pPr>
        <w:pStyle w:val="6"/>
        <w:jc w:val="left"/>
        <w:outlineLvl w:val="2"/>
        <w:rPr>
          <w:rFonts w:hint="eastAsia" w:ascii="仿宋" w:hAnsi="仿宋" w:eastAsia="仿宋" w:cs="仿宋"/>
          <w:b/>
          <w:sz w:val="28"/>
          <w:highlight w:val="none"/>
        </w:rPr>
      </w:pPr>
    </w:p>
    <w:p w14:paraId="451BFE66">
      <w:pPr>
        <w:pStyle w:val="6"/>
        <w:jc w:val="center"/>
        <w:outlineLvl w:val="2"/>
        <w:rPr>
          <w:rFonts w:hint="eastAsia" w:ascii="仿宋" w:hAnsi="仿宋" w:eastAsia="仿宋" w:cs="仿宋"/>
          <w:highlight w:val="none"/>
        </w:rPr>
      </w:pPr>
      <w:r>
        <w:rPr>
          <w:rFonts w:hint="eastAsia" w:ascii="仿宋" w:hAnsi="仿宋" w:eastAsia="仿宋" w:cs="仿宋"/>
          <w:b/>
          <w:sz w:val="28"/>
          <w:highlight w:val="none"/>
        </w:rPr>
        <w:t>山东石油化工学院</w:t>
      </w:r>
    </w:p>
    <w:p w14:paraId="05FD6281">
      <w:pPr>
        <w:pStyle w:val="6"/>
        <w:jc w:val="center"/>
        <w:outlineLvl w:val="2"/>
        <w:rPr>
          <w:rFonts w:hint="eastAsia" w:ascii="仿宋" w:hAnsi="仿宋" w:eastAsia="仿宋" w:cs="仿宋"/>
          <w:highlight w:val="none"/>
        </w:rPr>
      </w:pPr>
      <w:r>
        <w:rPr>
          <w:rFonts w:hint="eastAsia" w:ascii="仿宋" w:hAnsi="仿宋" w:eastAsia="仿宋" w:cs="仿宋"/>
          <w:b/>
          <w:sz w:val="28"/>
          <w:highlight w:val="none"/>
        </w:rPr>
        <w:t>山东鲁正工程咨询有限公司共同编制</w:t>
      </w:r>
    </w:p>
    <w:p w14:paraId="78375C0B">
      <w:pPr>
        <w:pStyle w:val="6"/>
        <w:jc w:val="center"/>
        <w:rPr>
          <w:rFonts w:hint="eastAsia" w:ascii="仿宋" w:hAnsi="仿宋" w:eastAsia="仿宋" w:cs="仿宋"/>
          <w:highlight w:val="none"/>
        </w:rPr>
      </w:pPr>
      <w:r>
        <w:rPr>
          <w:rFonts w:hint="eastAsia" w:ascii="仿宋" w:hAnsi="仿宋" w:eastAsia="仿宋" w:cs="仿宋"/>
          <w:highlight w:val="none"/>
        </w:rPr>
        <w:t>2026年06月</w:t>
      </w:r>
    </w:p>
    <w:p w14:paraId="1E869A7D">
      <w:pPr>
        <w:pStyle w:val="6"/>
        <w:rPr>
          <w:rFonts w:hint="eastAsia" w:ascii="仿宋" w:hAnsi="仿宋" w:eastAsia="仿宋" w:cs="仿宋"/>
          <w:highlight w:val="none"/>
        </w:rPr>
      </w:pPr>
      <w:r>
        <w:rPr>
          <w:rFonts w:hint="eastAsia" w:ascii="仿宋" w:hAnsi="仿宋" w:eastAsia="仿宋" w:cs="仿宋"/>
          <w:highlight w:val="none"/>
        </w:rPr>
        <w:t xml:space="preserve"> </w:t>
      </w:r>
      <w:r>
        <w:rPr>
          <w:rFonts w:hint="eastAsia" w:ascii="仿宋" w:hAnsi="仿宋" w:eastAsia="仿宋" w:cs="仿宋"/>
          <w:highlight w:val="none"/>
        </w:rPr>
        <w:br w:type="textWrapping"/>
      </w:r>
      <w:r>
        <w:rPr>
          <w:rFonts w:hint="eastAsia" w:ascii="仿宋" w:hAnsi="仿宋" w:eastAsia="仿宋" w:cs="仿宋"/>
          <w:highlight w:val="none"/>
        </w:rPr>
        <w:br w:type="page"/>
      </w:r>
    </w:p>
    <w:p w14:paraId="75E54E31">
      <w:pPr>
        <w:pStyle w:val="6"/>
        <w:jc w:val="center"/>
        <w:outlineLvl w:val="1"/>
        <w:rPr>
          <w:rFonts w:hint="eastAsia" w:ascii="仿宋" w:hAnsi="仿宋" w:eastAsia="仿宋" w:cs="仿宋"/>
          <w:highlight w:val="none"/>
        </w:rPr>
      </w:pPr>
      <w:r>
        <w:rPr>
          <w:rFonts w:hint="eastAsia" w:ascii="仿宋" w:hAnsi="仿宋" w:eastAsia="仿宋" w:cs="仿宋"/>
          <w:b/>
          <w:sz w:val="36"/>
          <w:highlight w:val="none"/>
        </w:rPr>
        <w:t>第一章 竞争性磋商邀请</w:t>
      </w:r>
    </w:p>
    <w:p w14:paraId="53C46D7F">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山东鲁正工程咨询有限公司（以下简称“代理机构”）受山东石油化工学院以下简称“采购人”)委托，拟对山东石油化工学院学1宿舍楼维修工程采用竞争性磋商方式进行采购，兹邀请符合资格条件的供应商参加磋商。本项目为山东省省本级政府采购项目，适用《中华人民共和国政府采购法》等法律制度规定。</w:t>
      </w:r>
    </w:p>
    <w:p w14:paraId="781951C5">
      <w:pPr>
        <w:pStyle w:val="6"/>
        <w:ind w:firstLine="480"/>
        <w:jc w:val="left"/>
        <w:outlineLvl w:val="2"/>
        <w:rPr>
          <w:rFonts w:hint="eastAsia" w:ascii="仿宋" w:hAnsi="仿宋" w:eastAsia="仿宋" w:cs="仿宋"/>
          <w:b/>
          <w:sz w:val="24"/>
          <w:szCs w:val="18"/>
          <w:highlight w:val="none"/>
        </w:rPr>
      </w:pPr>
      <w:r>
        <w:rPr>
          <w:rFonts w:hint="eastAsia" w:ascii="仿宋" w:hAnsi="仿宋" w:eastAsia="仿宋" w:cs="仿宋"/>
          <w:b/>
          <w:sz w:val="24"/>
          <w:szCs w:val="18"/>
          <w:highlight w:val="none"/>
        </w:rPr>
        <w:t>1.1.采购项目编号：SDGP370000000202602004169</w:t>
      </w:r>
    </w:p>
    <w:p w14:paraId="770D3417">
      <w:pPr>
        <w:pStyle w:val="6"/>
        <w:ind w:firstLine="480"/>
        <w:jc w:val="left"/>
        <w:outlineLvl w:val="2"/>
        <w:rPr>
          <w:rFonts w:hint="eastAsia" w:ascii="仿宋" w:hAnsi="仿宋" w:eastAsia="仿宋" w:cs="仿宋"/>
          <w:b/>
          <w:sz w:val="24"/>
          <w:szCs w:val="18"/>
          <w:highlight w:val="none"/>
        </w:rPr>
      </w:pPr>
      <w:r>
        <w:rPr>
          <w:rFonts w:hint="eastAsia" w:ascii="仿宋" w:hAnsi="仿宋" w:eastAsia="仿宋" w:cs="仿宋"/>
          <w:b/>
          <w:sz w:val="24"/>
          <w:szCs w:val="18"/>
          <w:highlight w:val="none"/>
        </w:rPr>
        <w:t>1.2.采购项目名称：</w:t>
      </w:r>
      <w:r>
        <w:rPr>
          <w:rFonts w:hint="eastAsia" w:ascii="仿宋" w:hAnsi="仿宋" w:eastAsia="仿宋" w:cs="仿宋"/>
          <w:b/>
          <w:sz w:val="24"/>
          <w:szCs w:val="18"/>
          <w:highlight w:val="none"/>
        </w:rPr>
        <w:t>山东石油化工学院学1宿舍楼维修工程</w:t>
      </w:r>
    </w:p>
    <w:p w14:paraId="61FCE294">
      <w:pPr>
        <w:pStyle w:val="6"/>
        <w:ind w:firstLine="480"/>
        <w:jc w:val="left"/>
        <w:outlineLvl w:val="2"/>
        <w:rPr>
          <w:rFonts w:hint="eastAsia" w:ascii="仿宋" w:hAnsi="仿宋" w:eastAsia="仿宋" w:cs="仿宋"/>
          <w:b/>
          <w:sz w:val="24"/>
          <w:szCs w:val="18"/>
          <w:highlight w:val="none"/>
        </w:rPr>
      </w:pPr>
      <w:r>
        <w:rPr>
          <w:rFonts w:hint="eastAsia" w:ascii="仿宋" w:hAnsi="仿宋" w:eastAsia="仿宋" w:cs="仿宋"/>
          <w:b/>
          <w:sz w:val="24"/>
          <w:szCs w:val="18"/>
          <w:highlight w:val="none"/>
        </w:rPr>
        <w:t>1.3.磋商项目简介</w:t>
      </w:r>
    </w:p>
    <w:p w14:paraId="42D8F36F">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内容主要包括：学1宿舍楼内地面塑胶、墙面乳胶漆、顶棚乳胶漆、屋顶防水、门窗维修更换等内容。具体内容详见工程量清单及图纸。</w:t>
      </w:r>
    </w:p>
    <w:p w14:paraId="59DE0532">
      <w:pPr>
        <w:pStyle w:val="6"/>
        <w:ind w:firstLine="480"/>
        <w:jc w:val="left"/>
        <w:outlineLvl w:val="2"/>
        <w:rPr>
          <w:rFonts w:hint="eastAsia" w:ascii="仿宋" w:hAnsi="仿宋" w:eastAsia="仿宋" w:cs="仿宋"/>
          <w:b/>
          <w:sz w:val="24"/>
          <w:szCs w:val="18"/>
          <w:highlight w:val="none"/>
        </w:rPr>
      </w:pPr>
      <w:r>
        <w:rPr>
          <w:rFonts w:hint="eastAsia" w:ascii="仿宋" w:hAnsi="仿宋" w:eastAsia="仿宋" w:cs="仿宋"/>
          <w:b/>
          <w:sz w:val="24"/>
          <w:szCs w:val="18"/>
          <w:highlight w:val="none"/>
        </w:rPr>
        <w:t>1.4.邀请供应商方式</w:t>
      </w:r>
    </w:p>
    <w:p w14:paraId="627A5CA9">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本项目以公告的方式邀请供应商，公告在“中国山东政府采购网”（www.ccgp-shandong.gov.cn）发布。</w:t>
      </w:r>
    </w:p>
    <w:p w14:paraId="3B5ABE16">
      <w:pPr>
        <w:pStyle w:val="6"/>
        <w:ind w:firstLine="480"/>
        <w:jc w:val="left"/>
        <w:outlineLvl w:val="2"/>
        <w:rPr>
          <w:rFonts w:hint="eastAsia" w:ascii="仿宋" w:hAnsi="仿宋" w:eastAsia="仿宋" w:cs="仿宋"/>
          <w:b/>
          <w:sz w:val="24"/>
          <w:szCs w:val="18"/>
          <w:highlight w:val="none"/>
        </w:rPr>
      </w:pPr>
      <w:r>
        <w:rPr>
          <w:rFonts w:hint="eastAsia" w:ascii="仿宋" w:hAnsi="仿宋" w:eastAsia="仿宋" w:cs="仿宋"/>
          <w:b/>
          <w:sz w:val="24"/>
          <w:szCs w:val="18"/>
          <w:highlight w:val="none"/>
        </w:rPr>
        <w:t>1.5.供应商参加本次政府采购活动应具备的条件</w:t>
      </w:r>
    </w:p>
    <w:p w14:paraId="5A418562">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采购包1：</w:t>
      </w:r>
    </w:p>
    <w:p w14:paraId="17655E3B">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14:paraId="76840FE4">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供应商具有良好的商业信誉和健全的财务会计制度：提供2024年度或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14:paraId="6333F723">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3、供应商具有履行合同所必需的设备和专业技术能力：具有履行政府采购合同所必需的设备和专业技术能力声明函，（提供原件扫描件或复印件加盖公章）</w:t>
      </w:r>
    </w:p>
    <w:p w14:paraId="758044C8">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供应商具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14:paraId="3FA6A45E">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5、供应商参加政府采购活动前三年内，在经营活动中没有重大违法记录：参加本次政府采购活动前近三年内在经营活动中没有重大违法记录的书面声明函。（提供原件扫描件或复印件加盖公章）</w:t>
      </w:r>
    </w:p>
    <w:p w14:paraId="71EEEC2F">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14:paraId="57D71C13">
      <w:pPr>
        <w:pStyle w:val="6"/>
        <w:ind w:firstLine="480"/>
        <w:jc w:val="both"/>
        <w:rPr>
          <w:rFonts w:hint="eastAsia" w:ascii="仿宋" w:hAnsi="仿宋" w:eastAsia="仿宋" w:cs="仿宋"/>
          <w:highlight w:val="none"/>
        </w:rPr>
      </w:pPr>
      <w:r>
        <w:rPr>
          <w:rFonts w:hint="eastAsia" w:ascii="仿宋" w:hAnsi="仿宋" w:eastAsia="仿宋" w:cs="仿宋"/>
          <w:b/>
          <w:highlight w:val="none"/>
        </w:rPr>
        <w:t>落实政府采购政策需满足的资格要求：</w:t>
      </w:r>
    </w:p>
    <w:p w14:paraId="663B3D45">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采购包1：</w:t>
      </w:r>
    </w:p>
    <w:p w14:paraId="00C5E66B">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属于专门面向中小企业小微企业采购，预留比例为100%。</w:t>
      </w:r>
    </w:p>
    <w:p w14:paraId="027E9A34">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注：监狱企业和残疾人福利性单位视同小微企业，符合中小企业划分标准的个体工商户视同中小企业。</w:t>
      </w:r>
    </w:p>
    <w:p w14:paraId="39ED1361">
      <w:pPr>
        <w:pStyle w:val="6"/>
        <w:ind w:firstLine="480"/>
        <w:jc w:val="both"/>
        <w:rPr>
          <w:rFonts w:hint="eastAsia" w:ascii="仿宋" w:hAnsi="仿宋" w:eastAsia="仿宋" w:cs="仿宋"/>
          <w:highlight w:val="none"/>
        </w:rPr>
      </w:pPr>
      <w:r>
        <w:rPr>
          <w:rFonts w:hint="eastAsia" w:ascii="仿宋" w:hAnsi="仿宋" w:eastAsia="仿宋" w:cs="仿宋"/>
          <w:b/>
          <w:highlight w:val="none"/>
        </w:rPr>
        <w:t>本项目的特定资格要求：</w:t>
      </w:r>
    </w:p>
    <w:p w14:paraId="09963941">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采购包1：</w:t>
      </w:r>
    </w:p>
    <w:p w14:paraId="0B8C5F6A">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供应商企业资质要求：具有有效的建筑工程施工总承包三级（含）以上资质证书和安全生产许可证书，同时提供山东省住房城乡建设服务监管与信用信息综合平台（原山东省建筑市场监管与诚信信息一体化平台）资质信息验证通过（须体现供应商基本信息和资质信息）的网页截图。（提供原件扫描件或复印件加盖公章）</w:t>
      </w:r>
    </w:p>
    <w:p w14:paraId="68A3351A">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项目经理资质：拟派项目经理具有建筑工程专业二级（含）以上建造师注册证书和有效的安全生产考核合格证书（B证），提供近一年来连续缴纳六个月的社会养老保险证明，出具项目经理无在建项目承诺书。有在建项目被更换的项目经理六个月内不得参与本项目投标。注：①社会养老保险证明是指提供能体现供应商单位名称和个人姓名同时加盖供应商公章的网上打印件，或能体现供应商单位名称和个人姓名同时加盖注册地社会劳动保险管理机构公章的社会养老保险缴纳证明，或能体现供应商单位名称和个人姓名同时加盖注册地社会劳动保险管理机构公章的花名册及缴费凭证。②若供应商拟投报的项目人员保险缴纳隶属上级行政事业主管部门的，由上级行政事业主管部门出具相关证明且附相应社会养老保险证明材料。③新成立的公司或公司资质发生合并的供应商根据实际情况提供相应的社会养老保险证明材料。④社会养老保险证明须为近一年来连续缴纳六个月及以上的社会养老保险证明材料。（提供原件扫描件或复印件加盖公章）</w:t>
      </w:r>
    </w:p>
    <w:p w14:paraId="28EA17B6">
      <w:pPr>
        <w:pStyle w:val="6"/>
        <w:ind w:firstLine="480"/>
        <w:jc w:val="left"/>
        <w:outlineLvl w:val="2"/>
        <w:rPr>
          <w:rFonts w:hint="eastAsia" w:ascii="仿宋" w:hAnsi="仿宋" w:eastAsia="仿宋" w:cs="仿宋"/>
          <w:b/>
          <w:sz w:val="24"/>
          <w:szCs w:val="18"/>
          <w:highlight w:val="none"/>
        </w:rPr>
      </w:pPr>
      <w:r>
        <w:rPr>
          <w:rFonts w:hint="eastAsia" w:ascii="仿宋" w:hAnsi="仿宋" w:eastAsia="仿宋" w:cs="仿宋"/>
          <w:b/>
          <w:sz w:val="24"/>
          <w:szCs w:val="18"/>
          <w:highlight w:val="none"/>
        </w:rPr>
        <w:t>1.6.电子化采购相关事项</w:t>
      </w:r>
    </w:p>
    <w:p w14:paraId="7CCEE9D0">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本项目实行电子化采购，供应商应当按照以下要求，参与本次电子化采购活动。</w:t>
      </w:r>
    </w:p>
    <w:p w14:paraId="72C8A9CE">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一、供应商参与本项目电子化采购活动的范围主要包括：获取竞争性磋商文件，编制、签章、加密并提交响应文件，参加开启、解密响应文件和电子评审等。</w:t>
      </w:r>
    </w:p>
    <w:p w14:paraId="3F2697C4">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二、供应商应当使用数字证书互认范围的数字证书和电子印章，参加本项目电子化采购活动；已按规定办理数字证书和电子印章的供应商，按照采购平台操作规范进行身份信息绑定、权限设置和系统操作。</w:t>
      </w:r>
    </w:p>
    <w:p w14:paraId="01CF4B38">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供应商使用数字证书登录采购平台进行的一切系统操作和加盖电子印章确认的电子文书资料，均属于供应商真实意思表示，供应商对其系统操作行为和电子印章确认事项承担法律责任。</w:t>
      </w:r>
    </w:p>
    <w:p w14:paraId="23EC6279">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供应商应当加强数字证书和电子印章的日常校验和保管，确保在参加采购活动期间能够正常使用，严格授权管理，防止非授权操作。</w:t>
      </w:r>
    </w:p>
    <w:p w14:paraId="66BBF7C1">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三、供应商应当自行准备电子化采购所需的计算机终端、软硬件及网络环境，承担因准备不足产生的不利后果。</w:t>
      </w:r>
    </w:p>
    <w:p w14:paraId="1CED5F92">
      <w:pPr>
        <w:pStyle w:val="6"/>
        <w:ind w:firstLine="480"/>
        <w:jc w:val="left"/>
        <w:outlineLvl w:val="2"/>
        <w:rPr>
          <w:rFonts w:hint="eastAsia" w:ascii="仿宋" w:hAnsi="仿宋" w:eastAsia="仿宋" w:cs="仿宋"/>
          <w:sz w:val="18"/>
          <w:szCs w:val="18"/>
          <w:highlight w:val="none"/>
        </w:rPr>
      </w:pPr>
      <w:r>
        <w:rPr>
          <w:rFonts w:hint="eastAsia" w:ascii="仿宋" w:hAnsi="仿宋" w:eastAsia="仿宋" w:cs="仿宋"/>
          <w:b/>
          <w:sz w:val="24"/>
          <w:szCs w:val="18"/>
          <w:highlight w:val="none"/>
        </w:rPr>
        <w:t>1.7.磋商文件获取时间、方式及地址</w:t>
      </w:r>
    </w:p>
    <w:p w14:paraId="60148057">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一、磋商文件获取时间：详见采购公告（或邀请书）。</w:t>
      </w:r>
    </w:p>
    <w:p w14:paraId="092BE2DE">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14:paraId="3CD126E3">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注：获取的磋商文件由正文和附件组成，正文部分包括pdf、word两种格式版本，如内容有不一致的，以pdf格式内容为准。</w:t>
      </w:r>
    </w:p>
    <w:p w14:paraId="032001F8">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1.8.提交响应文件截止时间及开启时间、方式、地点</w:t>
      </w:r>
    </w:p>
    <w:p w14:paraId="2CAC7AD9">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一、提交响应文件截止时间及开启时间：详见采购公告（或邀请书）。</w:t>
      </w:r>
    </w:p>
    <w:p w14:paraId="224105B6">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二、提交响应文件方式、地点：供应商应当在提交响应文件截止时间前，通过交易系统提交响应文件。成功提交的，供应商将收到已提交响应文件的回执单。</w:t>
      </w:r>
    </w:p>
    <w:p w14:paraId="43A911E0">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三、本项目采取网上开启，采购人或者代理机构通过交易系统“开标/开启大厅”组织在线开启。</w:t>
      </w:r>
    </w:p>
    <w:p w14:paraId="68EC3CB6">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1.9.联系方式</w:t>
      </w:r>
    </w:p>
    <w:p w14:paraId="0806FDEB">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采购人： 山东石油化工学院</w:t>
      </w:r>
    </w:p>
    <w:p w14:paraId="7BCDF097">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地址： 东营市东营区北二路500号</w:t>
      </w:r>
    </w:p>
    <w:p w14:paraId="4F9D026B">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邮编： 257061</w:t>
      </w:r>
    </w:p>
    <w:p w14:paraId="6B5D2487">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联系人： 山东石油化工学院</w:t>
      </w:r>
    </w:p>
    <w:p w14:paraId="4507ABA6">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联系电话： 0546-7396500</w:t>
      </w:r>
    </w:p>
    <w:p w14:paraId="38770A08">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代理机构： 山东鲁正工程咨询有限公司</w:t>
      </w:r>
    </w:p>
    <w:p w14:paraId="09C46034">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地址： 东营经济技术开发区光谷未来城57号楼</w:t>
      </w:r>
    </w:p>
    <w:p w14:paraId="3C4D5DBC">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邮编： 257091</w:t>
      </w:r>
    </w:p>
    <w:p w14:paraId="1F2E0DC1">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联系人： 徐少华</w:t>
      </w:r>
    </w:p>
    <w:p w14:paraId="629B3800">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联系电话： 0546-8333557、13165460100</w:t>
      </w:r>
    </w:p>
    <w:p w14:paraId="47E655B7">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52B2D35D">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2A5D4CC7">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61DB449D">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7C54DB7C">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7A1A37DE">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6C2C36A6">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79D01BCD">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7E75633F">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2149A485">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04311694">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78933806">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653AB291">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5B18B1F5">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52591A4F">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6F10D4F7">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2FF79DF5">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3ED232C7">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3EF60DD0">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2AA69877">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66E95255">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294E9B25">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0DECE632">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3AD5D323">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614753C2">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sz w:val="21"/>
          <w:szCs w:val="21"/>
          <w:highlight w:val="none"/>
        </w:rPr>
      </w:pPr>
    </w:p>
    <w:p w14:paraId="6FF913DF">
      <w:pPr>
        <w:pStyle w:val="6"/>
        <w:jc w:val="center"/>
        <w:outlineLvl w:val="1"/>
        <w:rPr>
          <w:rFonts w:hint="eastAsia" w:ascii="仿宋" w:hAnsi="仿宋" w:eastAsia="仿宋" w:cs="仿宋"/>
          <w:highlight w:val="none"/>
        </w:rPr>
      </w:pPr>
      <w:r>
        <w:rPr>
          <w:rFonts w:hint="eastAsia" w:ascii="仿宋" w:hAnsi="仿宋" w:eastAsia="仿宋" w:cs="仿宋"/>
          <w:b/>
          <w:sz w:val="36"/>
          <w:highlight w:val="none"/>
        </w:rPr>
        <w:t>第二章 供应商须知</w:t>
      </w:r>
    </w:p>
    <w:p w14:paraId="3E6DE3E7">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2.1.供应商须知附表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0"/>
        <w:gridCol w:w="1959"/>
        <w:gridCol w:w="6859"/>
      </w:tblGrid>
      <w:tr w14:paraId="4E5FA4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5" w:hRule="atLeast"/>
        </w:trPr>
        <w:tc>
          <w:tcPr>
            <w:tcW w:w="980" w:type="dxa"/>
          </w:tcPr>
          <w:p w14:paraId="6819719A">
            <w:pPr>
              <w:pStyle w:val="6"/>
              <w:jc w:val="left"/>
              <w:rPr>
                <w:rFonts w:hint="eastAsia" w:ascii="仿宋" w:hAnsi="仿宋" w:eastAsia="仿宋" w:cs="仿宋"/>
                <w:highlight w:val="none"/>
              </w:rPr>
            </w:pPr>
            <w:r>
              <w:rPr>
                <w:rFonts w:hint="eastAsia" w:ascii="仿宋" w:hAnsi="仿宋" w:eastAsia="仿宋" w:cs="仿宋"/>
                <w:highlight w:val="none"/>
              </w:rPr>
              <w:t>序 号</w:t>
            </w:r>
          </w:p>
        </w:tc>
        <w:tc>
          <w:tcPr>
            <w:tcW w:w="1959" w:type="dxa"/>
          </w:tcPr>
          <w:p w14:paraId="6370E1F9">
            <w:pPr>
              <w:pStyle w:val="6"/>
              <w:jc w:val="left"/>
              <w:rPr>
                <w:rFonts w:hint="eastAsia" w:ascii="仿宋" w:hAnsi="仿宋" w:eastAsia="仿宋" w:cs="仿宋"/>
                <w:highlight w:val="none"/>
              </w:rPr>
            </w:pPr>
            <w:r>
              <w:rPr>
                <w:rFonts w:hint="eastAsia" w:ascii="仿宋" w:hAnsi="仿宋" w:eastAsia="仿宋" w:cs="仿宋"/>
                <w:highlight w:val="none"/>
              </w:rPr>
              <w:t>应知事项</w:t>
            </w:r>
          </w:p>
        </w:tc>
        <w:tc>
          <w:tcPr>
            <w:tcW w:w="6859" w:type="dxa"/>
          </w:tcPr>
          <w:p w14:paraId="53C0BA7E">
            <w:pPr>
              <w:pStyle w:val="6"/>
              <w:jc w:val="left"/>
              <w:rPr>
                <w:rFonts w:hint="eastAsia" w:ascii="仿宋" w:hAnsi="仿宋" w:eastAsia="仿宋" w:cs="仿宋"/>
                <w:highlight w:val="none"/>
              </w:rPr>
            </w:pPr>
            <w:r>
              <w:rPr>
                <w:rFonts w:hint="eastAsia" w:ascii="仿宋" w:hAnsi="仿宋" w:eastAsia="仿宋" w:cs="仿宋"/>
                <w:highlight w:val="none"/>
              </w:rPr>
              <w:t>说明和要求</w:t>
            </w:r>
          </w:p>
        </w:tc>
      </w:tr>
      <w:tr w14:paraId="083571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58" w:hRule="atLeast"/>
        </w:trPr>
        <w:tc>
          <w:tcPr>
            <w:tcW w:w="980" w:type="dxa"/>
          </w:tcPr>
          <w:p w14:paraId="5AFC62DF">
            <w:pPr>
              <w:pStyle w:val="6"/>
              <w:jc w:val="left"/>
              <w:rPr>
                <w:rFonts w:hint="eastAsia" w:ascii="仿宋" w:hAnsi="仿宋" w:eastAsia="仿宋" w:cs="仿宋"/>
                <w:highlight w:val="none"/>
              </w:rPr>
            </w:pPr>
            <w:r>
              <w:rPr>
                <w:rFonts w:hint="eastAsia" w:ascii="仿宋" w:hAnsi="仿宋" w:eastAsia="仿宋" w:cs="仿宋"/>
                <w:highlight w:val="none"/>
              </w:rPr>
              <w:t>1.</w:t>
            </w:r>
          </w:p>
        </w:tc>
        <w:tc>
          <w:tcPr>
            <w:tcW w:w="1959" w:type="dxa"/>
          </w:tcPr>
          <w:p w14:paraId="6A8BA9BE">
            <w:pPr>
              <w:pStyle w:val="6"/>
              <w:jc w:val="left"/>
              <w:rPr>
                <w:rFonts w:hint="eastAsia" w:ascii="仿宋" w:hAnsi="仿宋" w:eastAsia="仿宋" w:cs="仿宋"/>
                <w:highlight w:val="none"/>
              </w:rPr>
            </w:pPr>
            <w:r>
              <w:rPr>
                <w:rFonts w:hint="eastAsia" w:ascii="仿宋" w:hAnsi="仿宋" w:eastAsia="仿宋" w:cs="仿宋"/>
                <w:highlight w:val="none"/>
              </w:rPr>
              <w:t>采购预算及最高限价</w:t>
            </w:r>
          </w:p>
        </w:tc>
        <w:tc>
          <w:tcPr>
            <w:tcW w:w="6859" w:type="dxa"/>
          </w:tcPr>
          <w:p w14:paraId="731360D1">
            <w:pPr>
              <w:pStyle w:val="6"/>
              <w:jc w:val="left"/>
              <w:rPr>
                <w:rFonts w:hint="eastAsia" w:ascii="仿宋" w:hAnsi="仿宋" w:eastAsia="仿宋" w:cs="仿宋"/>
                <w:highlight w:val="none"/>
              </w:rPr>
            </w:pPr>
            <w:r>
              <w:rPr>
                <w:rFonts w:hint="eastAsia" w:ascii="仿宋" w:hAnsi="仿宋" w:eastAsia="仿宋" w:cs="仿宋"/>
                <w:highlight w:val="none"/>
              </w:rPr>
              <w:t>本项目各包采购预算金额如下：</w:t>
            </w:r>
          </w:p>
          <w:p w14:paraId="3D73C02C">
            <w:pPr>
              <w:pStyle w:val="6"/>
              <w:jc w:val="left"/>
              <w:rPr>
                <w:rFonts w:hint="eastAsia" w:ascii="仿宋" w:hAnsi="仿宋" w:eastAsia="仿宋" w:cs="仿宋"/>
                <w:highlight w:val="none"/>
              </w:rPr>
            </w:pPr>
            <w:r>
              <w:rPr>
                <w:rFonts w:hint="eastAsia" w:ascii="仿宋" w:hAnsi="仿宋" w:eastAsia="仿宋" w:cs="仿宋"/>
                <w:highlight w:val="none"/>
              </w:rPr>
              <w:t>采购包1：1,394,647.68元</w:t>
            </w:r>
          </w:p>
          <w:p w14:paraId="3D328440">
            <w:pPr>
              <w:pStyle w:val="6"/>
              <w:jc w:val="left"/>
              <w:rPr>
                <w:rFonts w:hint="eastAsia" w:ascii="仿宋" w:hAnsi="仿宋" w:eastAsia="仿宋" w:cs="仿宋"/>
                <w:highlight w:val="none"/>
              </w:rPr>
            </w:pPr>
            <w:r>
              <w:rPr>
                <w:rFonts w:hint="eastAsia" w:ascii="仿宋" w:hAnsi="仿宋" w:eastAsia="仿宋" w:cs="仿宋"/>
                <w:highlight w:val="none"/>
              </w:rPr>
              <w:t xml:space="preserve"> 供应商报价不得超过磋商文件中规定的预算金额，采购人可以在采购预算内合理设定最高限价，供应商报价不得超过最高限价，最高限价详见第三章。</w:t>
            </w:r>
          </w:p>
        </w:tc>
      </w:tr>
      <w:tr w14:paraId="4DC7F6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5" w:hRule="atLeast"/>
        </w:trPr>
        <w:tc>
          <w:tcPr>
            <w:tcW w:w="980" w:type="dxa"/>
          </w:tcPr>
          <w:p w14:paraId="728B818F">
            <w:pPr>
              <w:pStyle w:val="6"/>
              <w:jc w:val="left"/>
              <w:rPr>
                <w:rFonts w:hint="eastAsia" w:ascii="仿宋" w:hAnsi="仿宋" w:eastAsia="仿宋" w:cs="仿宋"/>
                <w:highlight w:val="none"/>
              </w:rPr>
            </w:pPr>
            <w:r>
              <w:rPr>
                <w:rFonts w:hint="eastAsia" w:ascii="仿宋" w:hAnsi="仿宋" w:eastAsia="仿宋" w:cs="仿宋"/>
                <w:highlight w:val="none"/>
              </w:rPr>
              <w:t>2.</w:t>
            </w:r>
          </w:p>
        </w:tc>
        <w:tc>
          <w:tcPr>
            <w:tcW w:w="1959" w:type="dxa"/>
          </w:tcPr>
          <w:p w14:paraId="62C1328D">
            <w:pPr>
              <w:pStyle w:val="6"/>
              <w:jc w:val="left"/>
              <w:rPr>
                <w:rFonts w:hint="eastAsia" w:ascii="仿宋" w:hAnsi="仿宋" w:eastAsia="仿宋" w:cs="仿宋"/>
                <w:highlight w:val="none"/>
              </w:rPr>
            </w:pPr>
            <w:r>
              <w:rPr>
                <w:rFonts w:hint="eastAsia" w:ascii="仿宋" w:hAnsi="仿宋" w:eastAsia="仿宋" w:cs="仿宋"/>
                <w:highlight w:val="none"/>
              </w:rPr>
              <w:t>评审方法</w:t>
            </w:r>
          </w:p>
        </w:tc>
        <w:tc>
          <w:tcPr>
            <w:tcW w:w="6859" w:type="dxa"/>
          </w:tcPr>
          <w:p w14:paraId="702EFB6E">
            <w:pPr>
              <w:pStyle w:val="6"/>
              <w:jc w:val="left"/>
              <w:rPr>
                <w:rFonts w:hint="eastAsia" w:ascii="仿宋" w:hAnsi="仿宋" w:eastAsia="仿宋" w:cs="仿宋"/>
                <w:highlight w:val="none"/>
              </w:rPr>
            </w:pPr>
            <w:r>
              <w:rPr>
                <w:rFonts w:hint="eastAsia" w:ascii="仿宋" w:hAnsi="仿宋" w:eastAsia="仿宋" w:cs="仿宋"/>
                <w:highlight w:val="none"/>
              </w:rPr>
              <w:t>综合评分法（具体规则详见第五章）</w:t>
            </w:r>
          </w:p>
        </w:tc>
      </w:tr>
      <w:tr w14:paraId="49D7D6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66" w:hRule="atLeast"/>
        </w:trPr>
        <w:tc>
          <w:tcPr>
            <w:tcW w:w="980" w:type="dxa"/>
          </w:tcPr>
          <w:p w14:paraId="6B43B91F">
            <w:pPr>
              <w:pStyle w:val="6"/>
              <w:jc w:val="left"/>
              <w:rPr>
                <w:rFonts w:hint="eastAsia" w:ascii="仿宋" w:hAnsi="仿宋" w:eastAsia="仿宋" w:cs="仿宋"/>
                <w:highlight w:val="none"/>
              </w:rPr>
            </w:pPr>
            <w:r>
              <w:rPr>
                <w:rFonts w:hint="eastAsia" w:ascii="仿宋" w:hAnsi="仿宋" w:eastAsia="仿宋" w:cs="仿宋"/>
                <w:highlight w:val="none"/>
              </w:rPr>
              <w:t>3.</w:t>
            </w:r>
          </w:p>
        </w:tc>
        <w:tc>
          <w:tcPr>
            <w:tcW w:w="1959" w:type="dxa"/>
          </w:tcPr>
          <w:p w14:paraId="2858E0A9">
            <w:pPr>
              <w:pStyle w:val="6"/>
              <w:jc w:val="left"/>
              <w:rPr>
                <w:rFonts w:hint="eastAsia" w:ascii="仿宋" w:hAnsi="仿宋" w:eastAsia="仿宋" w:cs="仿宋"/>
                <w:highlight w:val="none"/>
              </w:rPr>
            </w:pPr>
            <w:r>
              <w:rPr>
                <w:rFonts w:hint="eastAsia" w:ascii="仿宋" w:hAnsi="仿宋" w:eastAsia="仿宋" w:cs="仿宋"/>
                <w:highlight w:val="none"/>
              </w:rPr>
              <w:t>是否接受联合体</w:t>
            </w:r>
          </w:p>
        </w:tc>
        <w:tc>
          <w:tcPr>
            <w:tcW w:w="6859" w:type="dxa"/>
          </w:tcPr>
          <w:p w14:paraId="26D6E686">
            <w:pPr>
              <w:pStyle w:val="6"/>
              <w:jc w:val="left"/>
              <w:rPr>
                <w:rFonts w:hint="eastAsia" w:ascii="仿宋" w:hAnsi="仿宋" w:eastAsia="仿宋" w:cs="仿宋"/>
                <w:highlight w:val="none"/>
              </w:rPr>
            </w:pPr>
            <w:r>
              <w:rPr>
                <w:rFonts w:hint="eastAsia" w:ascii="仿宋" w:hAnsi="仿宋" w:eastAsia="仿宋" w:cs="仿宋"/>
                <w:highlight w:val="none"/>
              </w:rPr>
              <w:t>采购包1：不接受</w:t>
            </w:r>
          </w:p>
          <w:p w14:paraId="013124BC">
            <w:pPr>
              <w:pStyle w:val="6"/>
              <w:jc w:val="left"/>
              <w:rPr>
                <w:rFonts w:hint="eastAsia" w:ascii="仿宋" w:hAnsi="仿宋" w:eastAsia="仿宋" w:cs="仿宋"/>
                <w:highlight w:val="none"/>
              </w:rPr>
            </w:pPr>
            <w:r>
              <w:rPr>
                <w:rFonts w:hint="eastAsia" w:ascii="仿宋" w:hAnsi="仿宋" w:eastAsia="仿宋" w:cs="仿宋"/>
                <w:highlight w:val="none"/>
              </w:rPr>
              <w:t>如接受联合体，需符合以下要求：</w:t>
            </w:r>
          </w:p>
          <w:p w14:paraId="17098820">
            <w:pPr>
              <w:pStyle w:val="6"/>
              <w:jc w:val="left"/>
              <w:rPr>
                <w:rFonts w:hint="eastAsia" w:ascii="仿宋" w:hAnsi="仿宋" w:eastAsia="仿宋" w:cs="仿宋"/>
                <w:highlight w:val="none"/>
              </w:rPr>
            </w:pPr>
            <w:r>
              <w:rPr>
                <w:rFonts w:hint="eastAsia" w:ascii="仿宋" w:hAnsi="仿宋" w:eastAsia="仿宋" w:cs="仿宋"/>
                <w:highlight w:val="none"/>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14:paraId="5B2C6FF2">
            <w:pPr>
              <w:pStyle w:val="6"/>
              <w:jc w:val="left"/>
              <w:rPr>
                <w:rFonts w:hint="eastAsia" w:ascii="仿宋" w:hAnsi="仿宋" w:eastAsia="仿宋" w:cs="仿宋"/>
                <w:highlight w:val="none"/>
              </w:rPr>
            </w:pPr>
            <w:r>
              <w:rPr>
                <w:rFonts w:hint="eastAsia" w:ascii="仿宋" w:hAnsi="仿宋" w:eastAsia="仿宋" w:cs="仿宋"/>
                <w:highlight w:val="none"/>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14:paraId="7597A535">
            <w:pPr>
              <w:pStyle w:val="6"/>
              <w:jc w:val="left"/>
              <w:rPr>
                <w:rFonts w:hint="eastAsia" w:ascii="仿宋" w:hAnsi="仿宋" w:eastAsia="仿宋" w:cs="仿宋"/>
                <w:highlight w:val="none"/>
              </w:rPr>
            </w:pPr>
            <w:r>
              <w:rPr>
                <w:rFonts w:hint="eastAsia" w:ascii="仿宋" w:hAnsi="仿宋" w:eastAsia="仿宋" w:cs="仿宋"/>
                <w:highlight w:val="none"/>
              </w:rPr>
              <w:t>三、联合体各方应当共同与采购人签订采购合同，就采购合同约定的事项对采购人承担连带责任。</w:t>
            </w:r>
          </w:p>
        </w:tc>
      </w:tr>
      <w:tr w14:paraId="1A103F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97" w:hRule="atLeast"/>
        </w:trPr>
        <w:tc>
          <w:tcPr>
            <w:tcW w:w="980" w:type="dxa"/>
          </w:tcPr>
          <w:p w14:paraId="1860CD85">
            <w:pPr>
              <w:pStyle w:val="6"/>
              <w:jc w:val="left"/>
              <w:rPr>
                <w:rFonts w:hint="eastAsia" w:ascii="仿宋" w:hAnsi="仿宋" w:eastAsia="仿宋" w:cs="仿宋"/>
                <w:highlight w:val="none"/>
              </w:rPr>
            </w:pPr>
            <w:r>
              <w:rPr>
                <w:rFonts w:hint="eastAsia" w:ascii="仿宋" w:hAnsi="仿宋" w:eastAsia="仿宋" w:cs="仿宋"/>
                <w:highlight w:val="none"/>
              </w:rPr>
              <w:t>4.</w:t>
            </w:r>
          </w:p>
        </w:tc>
        <w:tc>
          <w:tcPr>
            <w:tcW w:w="1959" w:type="dxa"/>
          </w:tcPr>
          <w:p w14:paraId="16877C37">
            <w:pPr>
              <w:pStyle w:val="6"/>
              <w:jc w:val="left"/>
              <w:rPr>
                <w:rFonts w:hint="eastAsia" w:ascii="仿宋" w:hAnsi="仿宋" w:eastAsia="仿宋" w:cs="仿宋"/>
                <w:highlight w:val="none"/>
              </w:rPr>
            </w:pPr>
            <w:r>
              <w:rPr>
                <w:rFonts w:hint="eastAsia" w:ascii="仿宋" w:hAnsi="仿宋" w:eastAsia="仿宋" w:cs="仿宋"/>
                <w:highlight w:val="none"/>
              </w:rPr>
              <w:t>是否为特殊性质项目：</w:t>
            </w:r>
          </w:p>
        </w:tc>
        <w:tc>
          <w:tcPr>
            <w:tcW w:w="6859" w:type="dxa"/>
          </w:tcPr>
          <w:p w14:paraId="19FCEA67">
            <w:pPr>
              <w:pStyle w:val="6"/>
              <w:jc w:val="left"/>
              <w:rPr>
                <w:rFonts w:hint="eastAsia" w:ascii="仿宋" w:hAnsi="仿宋" w:eastAsia="仿宋" w:cs="仿宋"/>
                <w:highlight w:val="none"/>
              </w:rPr>
            </w:pPr>
            <w:r>
              <w:rPr>
                <w:rFonts w:hint="eastAsia" w:ascii="仿宋" w:hAnsi="仿宋" w:eastAsia="仿宋" w:cs="仿宋"/>
                <w:highlight w:val="none"/>
              </w:rPr>
              <w:t>政府购买服务项目（含政府和社会资本合作项目）：</w:t>
            </w:r>
          </w:p>
          <w:p w14:paraId="771A0284">
            <w:pPr>
              <w:pStyle w:val="6"/>
              <w:jc w:val="left"/>
              <w:rPr>
                <w:rFonts w:hint="eastAsia" w:ascii="仿宋" w:hAnsi="仿宋" w:eastAsia="仿宋" w:cs="仿宋"/>
                <w:highlight w:val="none"/>
              </w:rPr>
            </w:pPr>
            <w:r>
              <w:rPr>
                <w:rFonts w:hint="eastAsia" w:ascii="仿宋" w:hAnsi="仿宋" w:eastAsia="仿宋" w:cs="仿宋"/>
                <w:highlight w:val="none"/>
              </w:rPr>
              <w:t xml:space="preserve"> 市场竞争不充分的科研项目：</w:t>
            </w:r>
          </w:p>
          <w:p w14:paraId="13A6FEF7">
            <w:pPr>
              <w:pStyle w:val="6"/>
              <w:jc w:val="left"/>
              <w:rPr>
                <w:rFonts w:hint="eastAsia" w:ascii="仿宋" w:hAnsi="仿宋" w:eastAsia="仿宋" w:cs="仿宋"/>
                <w:highlight w:val="none"/>
              </w:rPr>
            </w:pPr>
            <w:r>
              <w:rPr>
                <w:rFonts w:hint="eastAsia" w:ascii="仿宋" w:hAnsi="仿宋" w:eastAsia="仿宋" w:cs="仿宋"/>
                <w:highlight w:val="none"/>
              </w:rPr>
              <w:t xml:space="preserve"> 需要扶持的科技成果转化项目：</w:t>
            </w:r>
          </w:p>
        </w:tc>
      </w:tr>
      <w:tr w14:paraId="719AEF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66" w:hRule="atLeast"/>
        </w:trPr>
        <w:tc>
          <w:tcPr>
            <w:tcW w:w="980" w:type="dxa"/>
          </w:tcPr>
          <w:p w14:paraId="5403D331">
            <w:pPr>
              <w:pStyle w:val="6"/>
              <w:jc w:val="left"/>
              <w:rPr>
                <w:rFonts w:hint="eastAsia" w:ascii="仿宋" w:hAnsi="仿宋" w:eastAsia="仿宋" w:cs="仿宋"/>
                <w:highlight w:val="none"/>
              </w:rPr>
            </w:pPr>
            <w:r>
              <w:rPr>
                <w:rFonts w:hint="eastAsia" w:ascii="仿宋" w:hAnsi="仿宋" w:eastAsia="仿宋" w:cs="仿宋"/>
                <w:highlight w:val="none"/>
              </w:rPr>
              <w:t>5.</w:t>
            </w:r>
          </w:p>
        </w:tc>
        <w:tc>
          <w:tcPr>
            <w:tcW w:w="1959" w:type="dxa"/>
          </w:tcPr>
          <w:p w14:paraId="3F69F8D4">
            <w:pPr>
              <w:pStyle w:val="6"/>
              <w:jc w:val="left"/>
              <w:rPr>
                <w:rFonts w:hint="eastAsia" w:ascii="仿宋" w:hAnsi="仿宋" w:eastAsia="仿宋" w:cs="仿宋"/>
                <w:highlight w:val="none"/>
              </w:rPr>
            </w:pPr>
            <w:r>
              <w:rPr>
                <w:rFonts w:hint="eastAsia" w:ascii="仿宋" w:hAnsi="仿宋" w:eastAsia="仿宋" w:cs="仿宋"/>
                <w:highlight w:val="none"/>
              </w:rPr>
              <w:t>投标（响应）保证金</w:t>
            </w:r>
          </w:p>
        </w:tc>
        <w:tc>
          <w:tcPr>
            <w:tcW w:w="6859" w:type="dxa"/>
          </w:tcPr>
          <w:p w14:paraId="1E30F7B7">
            <w:pPr>
              <w:pStyle w:val="6"/>
              <w:jc w:val="left"/>
              <w:rPr>
                <w:rFonts w:hint="eastAsia" w:ascii="仿宋" w:hAnsi="仿宋" w:eastAsia="仿宋" w:cs="仿宋"/>
                <w:highlight w:val="none"/>
              </w:rPr>
            </w:pPr>
            <w:r>
              <w:rPr>
                <w:rFonts w:hint="eastAsia" w:ascii="仿宋" w:hAnsi="仿宋" w:eastAsia="仿宋" w:cs="仿宋"/>
                <w:highlight w:val="none"/>
              </w:rPr>
              <w:t>不收取保证金</w:t>
            </w:r>
          </w:p>
        </w:tc>
      </w:tr>
      <w:tr w14:paraId="24E1B1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5" w:hRule="atLeast"/>
        </w:trPr>
        <w:tc>
          <w:tcPr>
            <w:tcW w:w="980" w:type="dxa"/>
          </w:tcPr>
          <w:p w14:paraId="3E8541C2">
            <w:pPr>
              <w:pStyle w:val="6"/>
              <w:jc w:val="left"/>
              <w:rPr>
                <w:rFonts w:hint="eastAsia" w:ascii="仿宋" w:hAnsi="仿宋" w:eastAsia="仿宋" w:cs="仿宋"/>
                <w:highlight w:val="none"/>
              </w:rPr>
            </w:pPr>
            <w:r>
              <w:rPr>
                <w:rFonts w:hint="eastAsia" w:ascii="仿宋" w:hAnsi="仿宋" w:eastAsia="仿宋" w:cs="仿宋"/>
                <w:highlight w:val="none"/>
              </w:rPr>
              <w:t>6.</w:t>
            </w:r>
          </w:p>
        </w:tc>
        <w:tc>
          <w:tcPr>
            <w:tcW w:w="1959" w:type="dxa"/>
          </w:tcPr>
          <w:p w14:paraId="57771464">
            <w:pPr>
              <w:pStyle w:val="6"/>
              <w:jc w:val="left"/>
              <w:rPr>
                <w:rFonts w:hint="eastAsia" w:ascii="仿宋" w:hAnsi="仿宋" w:eastAsia="仿宋" w:cs="仿宋"/>
                <w:highlight w:val="none"/>
              </w:rPr>
            </w:pPr>
            <w:r>
              <w:rPr>
                <w:rFonts w:hint="eastAsia" w:ascii="仿宋" w:hAnsi="仿宋" w:eastAsia="仿宋" w:cs="仿宋"/>
                <w:highlight w:val="none"/>
              </w:rPr>
              <w:t>履约保证金</w:t>
            </w:r>
          </w:p>
        </w:tc>
        <w:tc>
          <w:tcPr>
            <w:tcW w:w="6859" w:type="dxa"/>
          </w:tcPr>
          <w:p w14:paraId="44FB9BD9">
            <w:pPr>
              <w:pStyle w:val="6"/>
              <w:jc w:val="left"/>
              <w:rPr>
                <w:rFonts w:hint="eastAsia" w:ascii="仿宋" w:hAnsi="仿宋" w:eastAsia="仿宋" w:cs="仿宋"/>
                <w:highlight w:val="none"/>
              </w:rPr>
            </w:pPr>
            <w:r>
              <w:rPr>
                <w:rFonts w:hint="eastAsia" w:ascii="仿宋" w:hAnsi="仿宋" w:eastAsia="仿宋" w:cs="仿宋"/>
                <w:highlight w:val="none"/>
              </w:rPr>
              <w:t>采购包1：不缴纳</w:t>
            </w:r>
          </w:p>
        </w:tc>
      </w:tr>
      <w:tr w14:paraId="27011F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5" w:hRule="atLeast"/>
        </w:trPr>
        <w:tc>
          <w:tcPr>
            <w:tcW w:w="980" w:type="dxa"/>
          </w:tcPr>
          <w:p w14:paraId="00562E7F">
            <w:pPr>
              <w:pStyle w:val="6"/>
              <w:jc w:val="left"/>
              <w:rPr>
                <w:rFonts w:hint="eastAsia" w:ascii="仿宋" w:hAnsi="仿宋" w:eastAsia="仿宋" w:cs="仿宋"/>
                <w:highlight w:val="none"/>
              </w:rPr>
            </w:pPr>
            <w:r>
              <w:rPr>
                <w:rFonts w:hint="eastAsia" w:ascii="仿宋" w:hAnsi="仿宋" w:eastAsia="仿宋" w:cs="仿宋"/>
                <w:highlight w:val="none"/>
              </w:rPr>
              <w:t>7.</w:t>
            </w:r>
          </w:p>
        </w:tc>
        <w:tc>
          <w:tcPr>
            <w:tcW w:w="1959" w:type="dxa"/>
          </w:tcPr>
          <w:p w14:paraId="3664A384">
            <w:pPr>
              <w:pStyle w:val="6"/>
              <w:jc w:val="left"/>
              <w:rPr>
                <w:rFonts w:hint="eastAsia" w:ascii="仿宋" w:hAnsi="仿宋" w:eastAsia="仿宋" w:cs="仿宋"/>
                <w:highlight w:val="none"/>
              </w:rPr>
            </w:pPr>
            <w:r>
              <w:rPr>
                <w:rFonts w:hint="eastAsia" w:ascii="仿宋" w:hAnsi="仿宋" w:eastAsia="仿宋" w:cs="仿宋"/>
                <w:highlight w:val="none"/>
              </w:rPr>
              <w:t>质量保证金</w:t>
            </w:r>
          </w:p>
        </w:tc>
        <w:tc>
          <w:tcPr>
            <w:tcW w:w="6859" w:type="dxa"/>
          </w:tcPr>
          <w:p w14:paraId="4F32B862">
            <w:pPr>
              <w:pStyle w:val="6"/>
              <w:jc w:val="left"/>
              <w:rPr>
                <w:rFonts w:hint="eastAsia" w:ascii="仿宋" w:hAnsi="仿宋" w:eastAsia="仿宋" w:cs="仿宋"/>
                <w:highlight w:val="none"/>
              </w:rPr>
            </w:pPr>
            <w:r>
              <w:rPr>
                <w:rFonts w:hint="eastAsia" w:ascii="仿宋" w:hAnsi="仿宋" w:eastAsia="仿宋" w:cs="仿宋"/>
                <w:highlight w:val="none"/>
              </w:rPr>
              <w:t>采购包1：不收取</w:t>
            </w:r>
          </w:p>
        </w:tc>
      </w:tr>
      <w:tr w14:paraId="5D20B6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97" w:hRule="atLeast"/>
        </w:trPr>
        <w:tc>
          <w:tcPr>
            <w:tcW w:w="980" w:type="dxa"/>
          </w:tcPr>
          <w:p w14:paraId="28721A86">
            <w:pPr>
              <w:pStyle w:val="6"/>
              <w:jc w:val="left"/>
              <w:rPr>
                <w:rFonts w:hint="eastAsia" w:ascii="仿宋" w:hAnsi="仿宋" w:eastAsia="仿宋" w:cs="仿宋"/>
                <w:highlight w:val="none"/>
              </w:rPr>
            </w:pPr>
            <w:r>
              <w:rPr>
                <w:rFonts w:hint="eastAsia" w:ascii="仿宋" w:hAnsi="仿宋" w:eastAsia="仿宋" w:cs="仿宋"/>
                <w:highlight w:val="none"/>
              </w:rPr>
              <w:t>8.</w:t>
            </w:r>
          </w:p>
        </w:tc>
        <w:tc>
          <w:tcPr>
            <w:tcW w:w="1959" w:type="dxa"/>
          </w:tcPr>
          <w:p w14:paraId="0CAFDD56">
            <w:pPr>
              <w:pStyle w:val="6"/>
              <w:jc w:val="left"/>
              <w:rPr>
                <w:rFonts w:hint="eastAsia" w:ascii="仿宋" w:hAnsi="仿宋" w:eastAsia="仿宋" w:cs="仿宋"/>
                <w:highlight w:val="none"/>
              </w:rPr>
            </w:pPr>
            <w:r>
              <w:rPr>
                <w:rFonts w:hint="eastAsia" w:ascii="仿宋" w:hAnsi="仿宋" w:eastAsia="仿宋" w:cs="仿宋"/>
                <w:highlight w:val="none"/>
              </w:rPr>
              <w:t>响应有效期</w:t>
            </w:r>
          </w:p>
        </w:tc>
        <w:tc>
          <w:tcPr>
            <w:tcW w:w="6859" w:type="dxa"/>
          </w:tcPr>
          <w:p w14:paraId="2C3077F5">
            <w:pPr>
              <w:pStyle w:val="6"/>
              <w:jc w:val="left"/>
              <w:rPr>
                <w:rFonts w:hint="eastAsia" w:ascii="仿宋" w:hAnsi="仿宋" w:eastAsia="仿宋" w:cs="仿宋"/>
                <w:highlight w:val="none"/>
              </w:rPr>
            </w:pPr>
            <w:r>
              <w:rPr>
                <w:rFonts w:hint="eastAsia" w:ascii="仿宋" w:hAnsi="仿宋" w:eastAsia="仿宋" w:cs="仿宋"/>
                <w:highlight w:val="none"/>
              </w:rPr>
              <w:t>90日历天</w:t>
            </w:r>
          </w:p>
          <w:p w14:paraId="268AD944">
            <w:pPr>
              <w:pStyle w:val="6"/>
              <w:jc w:val="left"/>
              <w:rPr>
                <w:rFonts w:hint="eastAsia" w:ascii="仿宋" w:hAnsi="仿宋" w:eastAsia="仿宋" w:cs="仿宋"/>
                <w:highlight w:val="none"/>
              </w:rPr>
            </w:pPr>
            <w:r>
              <w:rPr>
                <w:rFonts w:hint="eastAsia" w:ascii="仿宋" w:hAnsi="仿宋" w:eastAsia="仿宋" w:cs="仿宋"/>
                <w:highlight w:val="none"/>
              </w:rPr>
              <w:t xml:space="preserve"> 响应文件未明确响应有效期或者少于前述规定天数的，其响应文件按无效处理。</w:t>
            </w:r>
          </w:p>
        </w:tc>
      </w:tr>
      <w:tr w14:paraId="52FFC4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58" w:hRule="atLeast"/>
        </w:trPr>
        <w:tc>
          <w:tcPr>
            <w:tcW w:w="980" w:type="dxa"/>
          </w:tcPr>
          <w:p w14:paraId="3937B953">
            <w:pPr>
              <w:pStyle w:val="6"/>
              <w:jc w:val="left"/>
              <w:rPr>
                <w:rFonts w:hint="eastAsia" w:ascii="仿宋" w:hAnsi="仿宋" w:eastAsia="仿宋" w:cs="仿宋"/>
                <w:highlight w:val="none"/>
              </w:rPr>
            </w:pPr>
            <w:r>
              <w:rPr>
                <w:rFonts w:hint="eastAsia" w:ascii="仿宋" w:hAnsi="仿宋" w:eastAsia="仿宋" w:cs="仿宋"/>
                <w:highlight w:val="none"/>
              </w:rPr>
              <w:t>9.</w:t>
            </w:r>
          </w:p>
        </w:tc>
        <w:tc>
          <w:tcPr>
            <w:tcW w:w="1959" w:type="dxa"/>
          </w:tcPr>
          <w:p w14:paraId="2EB1A78C">
            <w:pPr>
              <w:pStyle w:val="6"/>
              <w:jc w:val="left"/>
              <w:rPr>
                <w:rFonts w:hint="eastAsia" w:ascii="仿宋" w:hAnsi="仿宋" w:eastAsia="仿宋" w:cs="仿宋"/>
                <w:highlight w:val="none"/>
              </w:rPr>
            </w:pPr>
            <w:r>
              <w:rPr>
                <w:rFonts w:hint="eastAsia" w:ascii="仿宋" w:hAnsi="仿宋" w:eastAsia="仿宋" w:cs="仿宋"/>
                <w:highlight w:val="none"/>
              </w:rPr>
              <w:t>代理服务费</w:t>
            </w:r>
          </w:p>
        </w:tc>
        <w:tc>
          <w:tcPr>
            <w:tcW w:w="6859" w:type="dxa"/>
          </w:tcPr>
          <w:p w14:paraId="7972B8CE">
            <w:pPr>
              <w:pStyle w:val="6"/>
              <w:jc w:val="left"/>
              <w:rPr>
                <w:rFonts w:hint="eastAsia" w:ascii="仿宋" w:hAnsi="仿宋" w:eastAsia="仿宋" w:cs="仿宋"/>
                <w:highlight w:val="none"/>
              </w:rPr>
            </w:pPr>
            <w:r>
              <w:rPr>
                <w:rFonts w:hint="eastAsia" w:ascii="仿宋" w:hAnsi="仿宋" w:eastAsia="仿宋" w:cs="仿宋"/>
                <w:highlight w:val="none"/>
              </w:rPr>
              <w:t>本项目收取代理服务费</w:t>
            </w:r>
          </w:p>
          <w:p w14:paraId="4AE5090C">
            <w:pPr>
              <w:pStyle w:val="6"/>
              <w:jc w:val="left"/>
              <w:rPr>
                <w:rFonts w:hint="eastAsia" w:ascii="仿宋" w:hAnsi="仿宋" w:eastAsia="仿宋" w:cs="仿宋"/>
                <w:highlight w:val="none"/>
              </w:rPr>
            </w:pPr>
            <w:r>
              <w:rPr>
                <w:rFonts w:hint="eastAsia" w:ascii="仿宋" w:hAnsi="仿宋" w:eastAsia="仿宋" w:cs="仿宋"/>
                <w:highlight w:val="none"/>
              </w:rPr>
              <w:t>代理服务费用收取对象：中标/成交供应商</w:t>
            </w:r>
          </w:p>
          <w:p w14:paraId="27A71C8E">
            <w:pPr>
              <w:pStyle w:val="6"/>
              <w:jc w:val="left"/>
              <w:rPr>
                <w:rFonts w:hint="eastAsia" w:ascii="仿宋" w:hAnsi="仿宋" w:eastAsia="仿宋" w:cs="仿宋"/>
                <w:highlight w:val="none"/>
              </w:rPr>
            </w:pPr>
            <w:r>
              <w:rPr>
                <w:rFonts w:hint="eastAsia" w:ascii="仿宋" w:hAnsi="仿宋" w:eastAsia="仿宋" w:cs="仿宋"/>
                <w:highlight w:val="none"/>
              </w:rPr>
              <w:t>代理服务费收费标准：参照国家发展计划委员会计价格[2002]1980号文和国家发改委发改办价格[2003]857号文的规定下浮40%。</w:t>
            </w:r>
          </w:p>
        </w:tc>
      </w:tr>
      <w:tr w14:paraId="0C4F89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5" w:hRule="atLeast"/>
        </w:trPr>
        <w:tc>
          <w:tcPr>
            <w:tcW w:w="980" w:type="dxa"/>
          </w:tcPr>
          <w:p w14:paraId="2CF32528">
            <w:pPr>
              <w:pStyle w:val="6"/>
              <w:jc w:val="left"/>
              <w:rPr>
                <w:rFonts w:hint="eastAsia" w:ascii="仿宋" w:hAnsi="仿宋" w:eastAsia="仿宋" w:cs="仿宋"/>
                <w:highlight w:val="none"/>
              </w:rPr>
            </w:pPr>
            <w:r>
              <w:rPr>
                <w:rFonts w:hint="eastAsia" w:ascii="仿宋" w:hAnsi="仿宋" w:eastAsia="仿宋" w:cs="仿宋"/>
                <w:highlight w:val="none"/>
              </w:rPr>
              <w:t>10.</w:t>
            </w:r>
          </w:p>
        </w:tc>
        <w:tc>
          <w:tcPr>
            <w:tcW w:w="1959" w:type="dxa"/>
          </w:tcPr>
          <w:p w14:paraId="17A3B874">
            <w:pPr>
              <w:pStyle w:val="6"/>
              <w:jc w:val="left"/>
              <w:rPr>
                <w:rFonts w:hint="eastAsia" w:ascii="仿宋" w:hAnsi="仿宋" w:eastAsia="仿宋" w:cs="仿宋"/>
                <w:highlight w:val="none"/>
              </w:rPr>
            </w:pPr>
            <w:r>
              <w:rPr>
                <w:rFonts w:hint="eastAsia" w:ascii="仿宋" w:hAnsi="仿宋" w:eastAsia="仿宋" w:cs="仿宋"/>
                <w:highlight w:val="none"/>
              </w:rPr>
              <w:t>采购结果公告</w:t>
            </w:r>
          </w:p>
        </w:tc>
        <w:tc>
          <w:tcPr>
            <w:tcW w:w="6859" w:type="dxa"/>
          </w:tcPr>
          <w:p w14:paraId="36199EED">
            <w:pPr>
              <w:pStyle w:val="6"/>
              <w:jc w:val="left"/>
              <w:rPr>
                <w:rFonts w:hint="eastAsia" w:ascii="仿宋" w:hAnsi="仿宋" w:eastAsia="仿宋" w:cs="仿宋"/>
                <w:highlight w:val="none"/>
              </w:rPr>
            </w:pPr>
            <w:r>
              <w:rPr>
                <w:rFonts w:hint="eastAsia" w:ascii="仿宋" w:hAnsi="仿宋" w:eastAsia="仿宋" w:cs="仿宋"/>
                <w:highlight w:val="none"/>
              </w:rPr>
              <w:t>采购结果将在“中国山东政府采购网”予以公告。</w:t>
            </w:r>
          </w:p>
        </w:tc>
      </w:tr>
      <w:tr w14:paraId="29E4E0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66" w:hRule="atLeast"/>
        </w:trPr>
        <w:tc>
          <w:tcPr>
            <w:tcW w:w="980" w:type="dxa"/>
          </w:tcPr>
          <w:p w14:paraId="7193D7E5">
            <w:pPr>
              <w:pStyle w:val="6"/>
              <w:jc w:val="left"/>
              <w:rPr>
                <w:rFonts w:hint="eastAsia" w:ascii="仿宋" w:hAnsi="仿宋" w:eastAsia="仿宋" w:cs="仿宋"/>
                <w:highlight w:val="none"/>
              </w:rPr>
            </w:pPr>
            <w:r>
              <w:rPr>
                <w:rFonts w:hint="eastAsia" w:ascii="仿宋" w:hAnsi="仿宋" w:eastAsia="仿宋" w:cs="仿宋"/>
                <w:highlight w:val="none"/>
              </w:rPr>
              <w:t>11.</w:t>
            </w:r>
          </w:p>
        </w:tc>
        <w:tc>
          <w:tcPr>
            <w:tcW w:w="1959" w:type="dxa"/>
          </w:tcPr>
          <w:p w14:paraId="302B440E">
            <w:pPr>
              <w:pStyle w:val="6"/>
              <w:jc w:val="left"/>
              <w:rPr>
                <w:rFonts w:hint="eastAsia" w:ascii="仿宋" w:hAnsi="仿宋" w:eastAsia="仿宋" w:cs="仿宋"/>
                <w:highlight w:val="none"/>
              </w:rPr>
            </w:pPr>
            <w:r>
              <w:rPr>
                <w:rFonts w:hint="eastAsia" w:ascii="仿宋" w:hAnsi="仿宋" w:eastAsia="仿宋" w:cs="仿宋"/>
                <w:highlight w:val="none"/>
              </w:rPr>
              <w:t>是否组织潜在供应商现场考察</w:t>
            </w:r>
          </w:p>
        </w:tc>
        <w:tc>
          <w:tcPr>
            <w:tcW w:w="6859" w:type="dxa"/>
          </w:tcPr>
          <w:p w14:paraId="4FE8C6B9">
            <w:pPr>
              <w:pStyle w:val="6"/>
              <w:jc w:val="left"/>
              <w:rPr>
                <w:rFonts w:hint="eastAsia" w:ascii="仿宋" w:hAnsi="仿宋" w:eastAsia="仿宋" w:cs="仿宋"/>
                <w:highlight w:val="none"/>
              </w:rPr>
            </w:pPr>
            <w:r>
              <w:rPr>
                <w:rFonts w:hint="eastAsia" w:ascii="仿宋" w:hAnsi="仿宋" w:eastAsia="仿宋" w:cs="仿宋"/>
                <w:highlight w:val="none"/>
              </w:rPr>
              <w:t>采购包1：不组织</w:t>
            </w:r>
          </w:p>
        </w:tc>
      </w:tr>
      <w:tr w14:paraId="4D7543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66" w:hRule="atLeast"/>
        </w:trPr>
        <w:tc>
          <w:tcPr>
            <w:tcW w:w="980" w:type="dxa"/>
          </w:tcPr>
          <w:p w14:paraId="1DFC617C">
            <w:pPr>
              <w:pStyle w:val="6"/>
              <w:jc w:val="left"/>
              <w:rPr>
                <w:rFonts w:hint="eastAsia" w:ascii="仿宋" w:hAnsi="仿宋" w:eastAsia="仿宋" w:cs="仿宋"/>
                <w:highlight w:val="none"/>
              </w:rPr>
            </w:pPr>
            <w:r>
              <w:rPr>
                <w:rFonts w:hint="eastAsia" w:ascii="仿宋" w:hAnsi="仿宋" w:eastAsia="仿宋" w:cs="仿宋"/>
                <w:highlight w:val="none"/>
              </w:rPr>
              <w:t>12.</w:t>
            </w:r>
          </w:p>
        </w:tc>
        <w:tc>
          <w:tcPr>
            <w:tcW w:w="1959" w:type="dxa"/>
          </w:tcPr>
          <w:p w14:paraId="4F2FDD11">
            <w:pPr>
              <w:pStyle w:val="6"/>
              <w:jc w:val="left"/>
              <w:rPr>
                <w:rFonts w:hint="eastAsia" w:ascii="仿宋" w:hAnsi="仿宋" w:eastAsia="仿宋" w:cs="仿宋"/>
                <w:highlight w:val="none"/>
              </w:rPr>
            </w:pPr>
            <w:r>
              <w:rPr>
                <w:rFonts w:hint="eastAsia" w:ascii="仿宋" w:hAnsi="仿宋" w:eastAsia="仿宋" w:cs="仿宋"/>
                <w:highlight w:val="none"/>
              </w:rPr>
              <w:t>是否召开采购前答疑会</w:t>
            </w:r>
          </w:p>
        </w:tc>
        <w:tc>
          <w:tcPr>
            <w:tcW w:w="6859" w:type="dxa"/>
          </w:tcPr>
          <w:p w14:paraId="0FC52F76">
            <w:pPr>
              <w:pStyle w:val="6"/>
              <w:jc w:val="left"/>
              <w:rPr>
                <w:rFonts w:hint="eastAsia" w:ascii="仿宋" w:hAnsi="仿宋" w:eastAsia="仿宋" w:cs="仿宋"/>
                <w:highlight w:val="none"/>
              </w:rPr>
            </w:pPr>
            <w:r>
              <w:rPr>
                <w:rFonts w:hint="eastAsia" w:ascii="仿宋" w:hAnsi="仿宋" w:eastAsia="仿宋" w:cs="仿宋"/>
                <w:highlight w:val="none"/>
              </w:rPr>
              <w:t>本项目不组织标前答疑</w:t>
            </w:r>
          </w:p>
        </w:tc>
      </w:tr>
      <w:tr w14:paraId="640ACF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04" w:hRule="atLeast"/>
        </w:trPr>
        <w:tc>
          <w:tcPr>
            <w:tcW w:w="980" w:type="dxa"/>
          </w:tcPr>
          <w:p w14:paraId="1D64458A">
            <w:pPr>
              <w:pStyle w:val="6"/>
              <w:jc w:val="left"/>
              <w:rPr>
                <w:rFonts w:hint="eastAsia" w:ascii="仿宋" w:hAnsi="仿宋" w:eastAsia="仿宋" w:cs="仿宋"/>
                <w:highlight w:val="none"/>
              </w:rPr>
            </w:pPr>
            <w:r>
              <w:rPr>
                <w:rFonts w:hint="eastAsia" w:ascii="仿宋" w:hAnsi="仿宋" w:eastAsia="仿宋" w:cs="仿宋"/>
                <w:highlight w:val="none"/>
              </w:rPr>
              <w:t>13.</w:t>
            </w:r>
          </w:p>
        </w:tc>
        <w:tc>
          <w:tcPr>
            <w:tcW w:w="1959" w:type="dxa"/>
          </w:tcPr>
          <w:p w14:paraId="53920737">
            <w:pPr>
              <w:pStyle w:val="6"/>
              <w:jc w:val="left"/>
              <w:rPr>
                <w:rFonts w:hint="eastAsia" w:ascii="仿宋" w:hAnsi="仿宋" w:eastAsia="仿宋" w:cs="仿宋"/>
                <w:highlight w:val="none"/>
              </w:rPr>
            </w:pPr>
            <w:r>
              <w:rPr>
                <w:rFonts w:hint="eastAsia" w:ascii="仿宋" w:hAnsi="仿宋" w:eastAsia="仿宋" w:cs="仿宋"/>
                <w:highlight w:val="none"/>
              </w:rPr>
              <w:t>特殊情况</w:t>
            </w:r>
          </w:p>
        </w:tc>
        <w:tc>
          <w:tcPr>
            <w:tcW w:w="6859" w:type="dxa"/>
          </w:tcPr>
          <w:p w14:paraId="12272A48">
            <w:pPr>
              <w:pStyle w:val="6"/>
              <w:jc w:val="left"/>
              <w:rPr>
                <w:rFonts w:hint="eastAsia" w:ascii="仿宋" w:hAnsi="仿宋" w:eastAsia="仿宋" w:cs="仿宋"/>
                <w:highlight w:val="none"/>
              </w:rPr>
            </w:pPr>
            <w:r>
              <w:rPr>
                <w:rFonts w:hint="eastAsia" w:ascii="仿宋" w:hAnsi="仿宋" w:eastAsia="仿宋" w:cs="仿宋"/>
                <w:highlight w:val="none"/>
              </w:rPr>
              <w:t>出现下列情形之一的，采购人或者代理机构应当中止电子化采购活动，并保留相关证明材料备查：</w:t>
            </w:r>
          </w:p>
          <w:p w14:paraId="2A45DE46">
            <w:pPr>
              <w:pStyle w:val="6"/>
              <w:jc w:val="left"/>
              <w:rPr>
                <w:rFonts w:hint="eastAsia" w:ascii="仿宋" w:hAnsi="仿宋" w:eastAsia="仿宋" w:cs="仿宋"/>
                <w:highlight w:val="none"/>
              </w:rPr>
            </w:pPr>
            <w:r>
              <w:rPr>
                <w:rFonts w:hint="eastAsia" w:ascii="仿宋" w:hAnsi="仿宋" w:eastAsia="仿宋" w:cs="仿宋"/>
                <w:highlight w:val="none"/>
              </w:rPr>
              <w:t>一、交易系统发生故障（包括感染病毒、应用或数据库出错）而无法正常使用的；</w:t>
            </w:r>
          </w:p>
          <w:p w14:paraId="718EF5CA">
            <w:pPr>
              <w:pStyle w:val="6"/>
              <w:jc w:val="left"/>
              <w:rPr>
                <w:rFonts w:hint="eastAsia" w:ascii="仿宋" w:hAnsi="仿宋" w:eastAsia="仿宋" w:cs="仿宋"/>
                <w:highlight w:val="none"/>
              </w:rPr>
            </w:pPr>
            <w:r>
              <w:rPr>
                <w:rFonts w:hint="eastAsia" w:ascii="仿宋" w:hAnsi="仿宋" w:eastAsia="仿宋" w:cs="仿宋"/>
                <w:highlight w:val="none"/>
              </w:rPr>
              <w:t>二、因组织场所停电、断网等原因，导致采购活动无法继续通过交易系统实施的；</w:t>
            </w:r>
          </w:p>
          <w:p w14:paraId="19FDB9A5">
            <w:pPr>
              <w:pStyle w:val="6"/>
              <w:jc w:val="left"/>
              <w:rPr>
                <w:rFonts w:hint="eastAsia" w:ascii="仿宋" w:hAnsi="仿宋" w:eastAsia="仿宋" w:cs="仿宋"/>
                <w:highlight w:val="none"/>
              </w:rPr>
            </w:pPr>
            <w:r>
              <w:rPr>
                <w:rFonts w:hint="eastAsia" w:ascii="仿宋" w:hAnsi="仿宋" w:eastAsia="仿宋" w:cs="仿宋"/>
                <w:highlight w:val="none"/>
              </w:rPr>
              <w:t>三、其他无法保证电子化交易的公平、公正和安全的情况。出现上述的情形，不影响采购公平、公正的，采购人或者代理机构可以待上述情形消除后继续组织采购活动；影响或者可能影响采购公平、公正的，采购人或者代理机构应当依法终止采购活动。注：</w:t>
            </w:r>
          </w:p>
          <w:p w14:paraId="3CFB870E">
            <w:pPr>
              <w:pStyle w:val="6"/>
              <w:jc w:val="left"/>
              <w:rPr>
                <w:rFonts w:hint="eastAsia" w:ascii="仿宋" w:hAnsi="仿宋" w:eastAsia="仿宋" w:cs="仿宋"/>
                <w:highlight w:val="none"/>
              </w:rPr>
            </w:pPr>
            <w:r>
              <w:rPr>
                <w:rFonts w:hint="eastAsia" w:ascii="仿宋" w:hAnsi="仿宋" w:eastAsia="仿宋" w:cs="仿宋"/>
                <w:highlight w:val="none"/>
              </w:rPr>
              <w:t>1.平台系统故障认定以“中国山东政府采购网”发布的系统运维通知内容为准；</w:t>
            </w:r>
          </w:p>
          <w:p w14:paraId="757204D0">
            <w:pPr>
              <w:pStyle w:val="6"/>
              <w:jc w:val="left"/>
              <w:rPr>
                <w:rFonts w:hint="eastAsia" w:ascii="仿宋" w:hAnsi="仿宋" w:eastAsia="仿宋" w:cs="仿宋"/>
                <w:highlight w:val="none"/>
              </w:rPr>
            </w:pPr>
            <w:r>
              <w:rPr>
                <w:rFonts w:hint="eastAsia" w:ascii="仿宋" w:hAnsi="仿宋" w:eastAsia="仿宋" w:cs="仿宋"/>
                <w:highlight w:val="none"/>
              </w:rPr>
              <w:t>2.故障处理详见第二章规定。</w:t>
            </w:r>
          </w:p>
        </w:tc>
      </w:tr>
      <w:tr w14:paraId="182273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66" w:hRule="atLeast"/>
        </w:trPr>
        <w:tc>
          <w:tcPr>
            <w:tcW w:w="980" w:type="dxa"/>
          </w:tcPr>
          <w:p w14:paraId="43A14A2B">
            <w:pPr>
              <w:pStyle w:val="6"/>
              <w:jc w:val="left"/>
              <w:rPr>
                <w:rFonts w:hint="eastAsia" w:ascii="仿宋" w:hAnsi="仿宋" w:eastAsia="仿宋" w:cs="仿宋"/>
                <w:highlight w:val="none"/>
              </w:rPr>
            </w:pPr>
            <w:r>
              <w:rPr>
                <w:rFonts w:hint="eastAsia" w:ascii="仿宋" w:hAnsi="仿宋" w:eastAsia="仿宋" w:cs="仿宋"/>
                <w:highlight w:val="none"/>
              </w:rPr>
              <w:t>14.</w:t>
            </w:r>
          </w:p>
        </w:tc>
        <w:tc>
          <w:tcPr>
            <w:tcW w:w="1959" w:type="dxa"/>
          </w:tcPr>
          <w:p w14:paraId="5A4D1498">
            <w:pPr>
              <w:pStyle w:val="6"/>
              <w:jc w:val="left"/>
              <w:rPr>
                <w:rFonts w:hint="eastAsia" w:ascii="仿宋" w:hAnsi="仿宋" w:eastAsia="仿宋" w:cs="仿宋"/>
                <w:highlight w:val="none"/>
              </w:rPr>
            </w:pPr>
            <w:r>
              <w:rPr>
                <w:rFonts w:hint="eastAsia" w:ascii="仿宋" w:hAnsi="仿宋" w:eastAsia="仿宋" w:cs="仿宋"/>
                <w:highlight w:val="none"/>
              </w:rPr>
              <w:t>报价/分值精确度</w:t>
            </w:r>
          </w:p>
        </w:tc>
        <w:tc>
          <w:tcPr>
            <w:tcW w:w="6859" w:type="dxa"/>
          </w:tcPr>
          <w:p w14:paraId="49EA996E">
            <w:pPr>
              <w:pStyle w:val="6"/>
              <w:jc w:val="left"/>
              <w:rPr>
                <w:rFonts w:hint="eastAsia" w:ascii="仿宋" w:hAnsi="仿宋" w:eastAsia="仿宋" w:cs="仿宋"/>
                <w:highlight w:val="none"/>
              </w:rPr>
            </w:pPr>
            <w:r>
              <w:rPr>
                <w:rFonts w:hint="eastAsia" w:ascii="仿宋" w:hAnsi="仿宋" w:eastAsia="仿宋" w:cs="仿宋"/>
                <w:highlight w:val="none"/>
              </w:rPr>
              <w:t>所有数据项默认最多可输入/展示至小数点后 2 位，超出小数点位的数值采用四舍五入的方式进行保留。</w:t>
            </w:r>
          </w:p>
        </w:tc>
      </w:tr>
      <w:tr w14:paraId="064B05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00" w:hRule="atLeast"/>
        </w:trPr>
        <w:tc>
          <w:tcPr>
            <w:tcW w:w="980" w:type="dxa"/>
          </w:tcPr>
          <w:p w14:paraId="4D67B1F7">
            <w:pPr>
              <w:pStyle w:val="6"/>
              <w:jc w:val="left"/>
              <w:rPr>
                <w:rFonts w:hint="eastAsia" w:ascii="仿宋" w:hAnsi="仿宋" w:eastAsia="仿宋" w:cs="仿宋"/>
                <w:highlight w:val="none"/>
              </w:rPr>
            </w:pPr>
            <w:r>
              <w:rPr>
                <w:rFonts w:hint="eastAsia" w:ascii="仿宋" w:hAnsi="仿宋" w:eastAsia="仿宋" w:cs="仿宋"/>
                <w:highlight w:val="none"/>
              </w:rPr>
              <w:t>15.</w:t>
            </w:r>
          </w:p>
        </w:tc>
        <w:tc>
          <w:tcPr>
            <w:tcW w:w="1959" w:type="dxa"/>
          </w:tcPr>
          <w:p w14:paraId="486480E3">
            <w:pPr>
              <w:pStyle w:val="6"/>
              <w:jc w:val="left"/>
              <w:rPr>
                <w:rFonts w:hint="eastAsia" w:ascii="仿宋" w:hAnsi="仿宋" w:eastAsia="仿宋" w:cs="仿宋"/>
                <w:highlight w:val="none"/>
              </w:rPr>
            </w:pPr>
            <w:r>
              <w:rPr>
                <w:rFonts w:hint="eastAsia" w:ascii="仿宋" w:hAnsi="仿宋" w:eastAsia="仿宋" w:cs="仿宋"/>
                <w:highlight w:val="none"/>
              </w:rPr>
              <w:t>其他说明</w:t>
            </w:r>
          </w:p>
        </w:tc>
        <w:tc>
          <w:tcPr>
            <w:tcW w:w="6859" w:type="dxa"/>
          </w:tcPr>
          <w:p w14:paraId="5FDDCDE8">
            <w:pPr>
              <w:pStyle w:val="6"/>
              <w:jc w:val="left"/>
              <w:rPr>
                <w:rFonts w:hint="eastAsia" w:ascii="仿宋" w:hAnsi="仿宋" w:eastAsia="仿宋" w:cs="仿宋"/>
                <w:highlight w:val="none"/>
              </w:rPr>
            </w:pPr>
            <w:r>
              <w:rPr>
                <w:rFonts w:hint="eastAsia" w:ascii="仿宋" w:hAnsi="仿宋" w:eastAsia="仿宋" w:cs="仿宋"/>
                <w:highlight w:val="none"/>
              </w:rPr>
              <w:t>本磋商文件所称的“以上”、“以下”、“内”、“以内”、“不少于”包括本数；所称的“不足”、“低于”、“超过”不包括本数。</w:t>
            </w:r>
          </w:p>
        </w:tc>
      </w:tr>
    </w:tbl>
    <w:p w14:paraId="5C04F398">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2.2.总则</w:t>
      </w:r>
    </w:p>
    <w:p w14:paraId="32FB04B5">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2.2.1.适用范围</w:t>
      </w:r>
    </w:p>
    <w:p w14:paraId="46BCBEC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一、本磋商文件仅适用于本次竞争性磋商采购项目。</w:t>
      </w:r>
    </w:p>
    <w:p w14:paraId="6520A399">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二、本磋商文件由 山东石油化工学院 和 山东鲁正工程咨询有限公司 负责解释。</w:t>
      </w:r>
    </w:p>
    <w:p w14:paraId="151D53E7">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2.2.2.有关定义</w:t>
      </w:r>
    </w:p>
    <w:p w14:paraId="7C107041">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一、“采购人”是指依法进行政府采购的国家机关、事业单位、团体组织。本次磋商的采购人是山东石油化工学院。</w:t>
      </w:r>
    </w:p>
    <w:p w14:paraId="6E1B3D0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二、“供应商”是指按照 采购公告 规定获取磋商文件，参加采购活动的法人、其他组织或者自然人。</w:t>
      </w:r>
    </w:p>
    <w:p w14:paraId="664B333A">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三、“代理机构”是指集中采购机构和从事采购代理业务的社会中介机构。本项目的代理机构是 山东鲁正工程咨询有限公司。</w:t>
      </w:r>
    </w:p>
    <w:p w14:paraId="1A404C08">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四、“网上开启”是指代理机构通过交易系统在线组织响应文件解密，供应商通过交易系统在线解密响应文件等活动。</w:t>
      </w:r>
    </w:p>
    <w:p w14:paraId="4FE90A55">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五、“电子评审”是指磋商小组开展资格审查、符合性审查、谈判、推荐成交候选供应商、出具磋商报告等活动。</w:t>
      </w:r>
    </w:p>
    <w:p w14:paraId="1DF65AB2">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2.3.磋商文件</w:t>
      </w:r>
    </w:p>
    <w:p w14:paraId="17D3D411">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2.3.1.磋商文件的构成</w:t>
      </w:r>
    </w:p>
    <w:p w14:paraId="372CB6E7">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磋商文件由采购人、代理机构编制，是项目采购活动开展的基本依据，主要包括以下内容：</w:t>
      </w:r>
    </w:p>
    <w:p w14:paraId="11531088">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一、竞争性磋商邀请；</w:t>
      </w:r>
    </w:p>
    <w:p w14:paraId="4EF3051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二、供应商须知；</w:t>
      </w:r>
    </w:p>
    <w:p w14:paraId="21A44603">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三、技术、服务及其他要求；</w:t>
      </w:r>
    </w:p>
    <w:p w14:paraId="2B747E6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四、磋商过程中可实质性变动的内容；</w:t>
      </w:r>
    </w:p>
    <w:p w14:paraId="1EC0674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五、评审办法；</w:t>
      </w:r>
    </w:p>
    <w:p w14:paraId="0192816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六、响应文件格式；</w:t>
      </w:r>
    </w:p>
    <w:p w14:paraId="22BF9BA9">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七、拟签订采购合同文本。</w:t>
      </w:r>
    </w:p>
    <w:p w14:paraId="772D5610">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2.3.2.磋商文件的澄清或者修改</w:t>
      </w:r>
    </w:p>
    <w:p w14:paraId="7EC6382F">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一、提交首次响应文件截止之日前，采购人或者代理机构可以对已发出的磋商文件进行必要的澄清或者修改。</w:t>
      </w:r>
    </w:p>
    <w:p w14:paraId="72D6AEF3">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{{通用-磋商文件澄清或修改固定文字}}</w:t>
      </w:r>
    </w:p>
    <w:p w14:paraId="2DA5967D">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2.4.响应文件</w:t>
      </w:r>
    </w:p>
    <w:p w14:paraId="116B7309">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2.4.1.响应文件的语言</w:t>
      </w:r>
    </w:p>
    <w:p w14:paraId="0DEFAB8D">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供应商提交的响应文件以及供应商与磋商小组在磋商过程中的所有来往书面文件原则上使用中文。响应文件中如附有外文资料，要对应翻译成中文并附在相关外文资料后面，未翻译的外文资料，谈判小组将视其为无效材料，但以下情形除外：</w:t>
      </w:r>
    </w:p>
    <w:p w14:paraId="56250A3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（一）供应商的法定代表人为外籍人士的，法定代表人的签字和护照；</w:t>
      </w:r>
    </w:p>
    <w:p w14:paraId="4991CB7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（二）对于如生产厂家授权书、原厂技术证明资料及一些行业标准、国家标准、国际标准或者行业认证等需要以非中文表述且不宜翻译为中文的。</w:t>
      </w:r>
    </w:p>
    <w:p w14:paraId="5EB041EC">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二、翻译的中文资料与外文资料如果出现差异和矛盾，以中文为准。涉嫌提供虚假材料的按照相关法律法规处理。</w:t>
      </w:r>
    </w:p>
    <w:p w14:paraId="61B53898">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三、如因未翻译而造成对供应商的不利后果，由供应商承担。</w:t>
      </w:r>
    </w:p>
    <w:p w14:paraId="79C12F31">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2.4.2.计量单位</w:t>
      </w:r>
    </w:p>
    <w:p w14:paraId="0AE0780D">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除磋商文件中另有规定外，本项目均采用国家法定的计量单位。</w:t>
      </w:r>
    </w:p>
    <w:p w14:paraId="7E1147B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2.4.3.响应货币</w:t>
      </w:r>
    </w:p>
    <w:p w14:paraId="26E21F4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本项目均以人民币报价。</w:t>
      </w:r>
    </w:p>
    <w:p w14:paraId="0FF1CC48">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2.4.4.知识产权</w:t>
      </w:r>
    </w:p>
    <w:p w14:paraId="0930FC17">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14:paraId="75E63676">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337291F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三、如使用供应商所不拥有的知识产权，则在报价中必须包括合法使用该知识产权的相关费用。</w:t>
      </w:r>
    </w:p>
    <w:p w14:paraId="7958F04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2.4.5.响应报价</w:t>
      </w:r>
    </w:p>
    <w:p w14:paraId="54A64E76">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一、供应商应认真核实本项目的工程量清单。</w:t>
      </w:r>
    </w:p>
    <w:p w14:paraId="46371D3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二、供应商的报价是其响应本项目要求的全部工作内容的价格体现或者结算标准，包括供应商完成本项目所需的一切费用。</w:t>
      </w:r>
    </w:p>
    <w:p w14:paraId="39F9F1A6">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三、按照磋商文件第五章磋商办法规定进行价格修正的，修正后的报价经供应商加盖电子印章确认后产生约束力。未在规定时间内确认的，视同供应商不确认，作无效响应处理。</w:t>
      </w:r>
    </w:p>
    <w:p w14:paraId="5D0AC8E7">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2.4.6.响应文件的编制、签章和加密</w:t>
      </w:r>
    </w:p>
    <w:p w14:paraId="5986744D">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一、供应商应当按照磋商文件规定编制响应文件，磋商文件第六章对响应文件格式有要求的，按照格式要求编制响应文件，没有格式要求的，由供应商自行编写。</w:t>
      </w:r>
    </w:p>
    <w:p w14:paraId="784F489A">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二、供应商使用投标（响应）客户端编制响应文件，完成响应文件编制、加盖电子印章和加密。</w:t>
      </w:r>
    </w:p>
    <w:p w14:paraId="7DAEA82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2.4.7.响应文件的提交</w:t>
      </w:r>
    </w:p>
    <w:p w14:paraId="4B338B5A">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14:paraId="77DA9AB2">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未按磋商文件和采购平台操作规范编制、确认、加密、盖章和提交的响应文件，将被拒绝接收。</w:t>
      </w:r>
    </w:p>
    <w:p w14:paraId="7CBCA6E7">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二、在提交响应文件截止时间后，采购人或者代理机构不再接受供应商提交响应文件。供应商应充分考虑影响响应文件提交的各种因素，确保在提交响应文件截止时间前完成提交。</w:t>
      </w:r>
    </w:p>
    <w:p w14:paraId="6A0F6754">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三、除提交响应文件的供应商外，其他任何单位和个人不得解密响应文件或者调整修改已提交响应文件的内容及提交状态。</w:t>
      </w:r>
    </w:p>
    <w:p w14:paraId="2A378C83">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2.4.8.响应文件的补充、修改、撤回</w:t>
      </w:r>
    </w:p>
    <w:p w14:paraId="4AB21ED2">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提交响应文件截止时间前，成功提交响应文件的供应商，可以补充、修改或者撤回已提交的响应文件；进行补充、修改的，应当先行撤回已提交的响应文件，补充、修改后重新提交。</w:t>
      </w:r>
    </w:p>
    <w:p w14:paraId="6C2B6D51">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供应商响应文件撤回后，视为未提交过响应文件。</w:t>
      </w:r>
    </w:p>
    <w:p w14:paraId="7931EA4E">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2.5.开启、评审和确定成交供应商</w:t>
      </w:r>
    </w:p>
    <w:p w14:paraId="345FA549">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2.5.1.开启</w:t>
      </w:r>
    </w:p>
    <w:p w14:paraId="072238CD">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2.5.1.1.开启程序</w:t>
      </w:r>
    </w:p>
    <w:p w14:paraId="79AAE0C9">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提交响应文件截止时间后，通过交易系统“开标/开启大厅”网上开启解密响应文件。</w:t>
      </w:r>
    </w:p>
    <w:p w14:paraId="36592C26">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2.5.1.2.解密响应文件</w:t>
      </w:r>
    </w:p>
    <w:p w14:paraId="19038692">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提交响应文件截止时间后，成功提交响应文件的供应商符合磋商文件规定数量的，代理机构将启动响应文件解密程序，供应商应在规 定的解密时间内，使用加密响应文件的数字证书进行响应文件解密。除因平台系统故障导致供应商未按时完成解密外，供应商未在规定的 解密时间内完成解密的，按无效响应处理。</w:t>
      </w:r>
    </w:p>
    <w:p w14:paraId="1B2C26E5">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2.5.1.3.有关要求</w:t>
      </w:r>
    </w:p>
    <w:p w14:paraId="2EBEB7F4">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成功提交或者成功解密响应文件的供应商不足 3 家的，采购人或者代理机构应当终止采购活动，发布项目终止公告并说明原因，重新开展采购活动。</w:t>
      </w:r>
    </w:p>
    <w:p w14:paraId="1A4C112D">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2.5.2.查询及使用信用记录</w:t>
      </w:r>
    </w:p>
    <w:p w14:paraId="0C0F2228">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14:paraId="6ADC25A0">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组成联合体参加政府采购活动的，将对所有联合体成员进行信用记录查询，联合体成员存在不良信用记录的，视同联合体存在不良信用记录。</w:t>
      </w:r>
    </w:p>
    <w:p w14:paraId="33B05194">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2.5.3.评审</w:t>
      </w:r>
    </w:p>
    <w:p w14:paraId="09074ACD">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详见磋商文件第五章。</w:t>
      </w:r>
    </w:p>
    <w:p w14:paraId="69BC772D">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2.5.4.成交通知书</w:t>
      </w:r>
    </w:p>
    <w:p w14:paraId="1802F403">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一、采购人或者磋商小组确认成交供应商后，代理机构在“中国山东政府采购网”发布成交结果公告、通过交易系统发出成交通知书，成交供应商通过交易系统获取成交通知书。</w:t>
      </w:r>
    </w:p>
    <w:p w14:paraId="546EC9D1">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二、成交通知书对采购人和成交供应商均具有法律效力。如果出现政府采购法律法规、规章制度规定的成交无效情形的，将以公告形 式宣布发出的成交通知书无效，并依法重新确定成交供应商或者重新开展采购活动。</w:t>
      </w:r>
    </w:p>
    <w:p w14:paraId="29876E4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成交通知书发出后，采购人改变成交结果的，或者成交供应商放弃成交项目的，应当依法承担法律责任。成交供应商放弃成交项目视 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14:paraId="1EE7CDFF">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2.6.合同签订、备案、履行及验收</w:t>
      </w:r>
    </w:p>
    <w:p w14:paraId="1F4F2FC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2.6.1.签订合同</w:t>
      </w:r>
    </w:p>
    <w:p w14:paraId="1BD805A6">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一、采购人应在成交通知书发出之日起30日内与成交供应商签订书面合同，采购人因不可抗力原因迟延签订合同的，应当自不可抗力事由消除之日起 7 日内完成合同签订事宜。</w:t>
      </w:r>
    </w:p>
    <w:p w14:paraId="218727D6">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二、采购人和成交供应商签订的书面合同不得对磋商文件确定的事项以及成交供应商的响应文件作实质性修改，采购人不得向成交供应商提出任何不合理的要求作为签订合同的条件。</w:t>
      </w:r>
    </w:p>
    <w:p w14:paraId="5D38EB4A">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三、政府采购合同自采购人和成交供应商在书面合同上签章之日起生效。</w:t>
      </w:r>
    </w:p>
    <w:p w14:paraId="36D10649">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四、成交供应商完全遵守《中华人民共和国劳动合同法》有关规定和《中华人民共和国妇女权益保障法》中关于“劳动和社会保障权益 ”的有关要求。</w:t>
      </w:r>
    </w:p>
    <w:p w14:paraId="1427F1F8">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2.6.2.政府采购合同公告、备案</w:t>
      </w:r>
    </w:p>
    <w:p w14:paraId="7E7CD6D8">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政府采购合同签订之日起 2 个工作日内，采购人将政府采购合同在“中国山东政府采购网”予以公告；政府采购合同签订之日起 7 个工作日内，采购人将政府采购合同报项目同级财政部门备案。</w:t>
      </w:r>
    </w:p>
    <w:p w14:paraId="1DA1DE8A">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14:paraId="7118F8FC">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2.6.3.合同分包和转包</w:t>
      </w:r>
    </w:p>
    <w:p w14:paraId="6D510D0D">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2.6.3.1.合同分包</w:t>
      </w:r>
    </w:p>
    <w:p w14:paraId="4641CD07">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采购包1：不允许分包；</w:t>
      </w:r>
    </w:p>
    <w:p w14:paraId="0E396ED0">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注：</w:t>
      </w:r>
    </w:p>
    <w:p w14:paraId="253F90B7">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1.供应商根据磋商文件的规定和采购项目的实际情况，拟在成交后将成交项目的非主体、非关键性工作分包的，应当在响应文件中载明分包承担主体，分包承担主体应当具备相应资质条件且不得再次分包。</w:t>
      </w:r>
    </w:p>
    <w:p w14:paraId="47CB9B7F">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2.采购合同实行分包履行的，成交供应商就采购项目和分包项目向采购人负责，分包供应商就分包项目承担责任。</w:t>
      </w:r>
    </w:p>
    <w:p w14:paraId="6A69320F">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3.中小企业依据《政府采购促进中小企业发展管理办法》（财库〔2020〕46号）规定的政策获取政府采购合同后，小型、微型企业不得将合同分包给大型、中型企业，中型企业不得将合同分包给大型企业。</w:t>
      </w:r>
    </w:p>
    <w:p w14:paraId="795EF168">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2.6.3.2.合同转包</w:t>
      </w:r>
    </w:p>
    <w:p w14:paraId="526C9E94">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一、严禁成交供应商将本项目合同转包。</w:t>
      </w:r>
    </w:p>
    <w:p w14:paraId="5E342AE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二、成交供应商将合同转包的，将依法追究法律责任。</w:t>
      </w:r>
    </w:p>
    <w:p w14:paraId="67839419">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2.6.4.采购人增加合同标的的权利</w:t>
      </w:r>
    </w:p>
    <w:p w14:paraId="2309E9B9">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采购合同履行过程中，采购人需要追加与合同标的相同的货物、工程或者服务的，在不改变合同其他条款的前提下，可以与成交供应 商协商签订补充合同，但所有补充合同的采购金额不得超过原合同采购金额的百分之十。</w:t>
      </w:r>
    </w:p>
    <w:p w14:paraId="20A6603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2.6.5.履行合同</w:t>
      </w:r>
    </w:p>
    <w:p w14:paraId="4E215421">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一、采购人与成交供应商应当根据合同的约定依法履行合同义务。</w:t>
      </w:r>
    </w:p>
    <w:p w14:paraId="285659FC">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二、政府采购合同的履行、违约责任和解决争议的方法等适用《中华人民共和国民法典》。</w:t>
      </w:r>
    </w:p>
    <w:p w14:paraId="21E855F4">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三、合同履行过程中，供应商因特殊原因需要更换项目负责人的，应当事前经采购人同意并按规定报建设工程行业主管部门备案，更换后的项目负责人应当符合项目资格条件。</w:t>
      </w:r>
    </w:p>
    <w:p w14:paraId="079B8A2C">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2.6.6.履约验收方案</w:t>
      </w:r>
    </w:p>
    <w:p w14:paraId="28CCBC8A">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一、验收组织方式：</w:t>
      </w:r>
    </w:p>
    <w:p w14:paraId="621603B8">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采购包1：自行验收</w:t>
      </w:r>
    </w:p>
    <w:p w14:paraId="6F30EDD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二、履约验收程序：</w:t>
      </w:r>
    </w:p>
    <w:p w14:paraId="323286B2">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采购包1：一次性验收</w:t>
      </w:r>
    </w:p>
    <w:p w14:paraId="660F0D04">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三、履约验收时间：</w:t>
      </w:r>
    </w:p>
    <w:p w14:paraId="05A7C6D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采购包1：</w:t>
      </w:r>
    </w:p>
    <w:p w14:paraId="3B822F3D">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 验收条件说明： 供应商向采购人提交项目验收申请后，经采购人确认达到验收条件的，采购人按学校采购项目履约验收管理办法相关规定启动项目验收，并将验收要求通知供应商 ，达到验收条件起 5 日内，验收合同总金额的 100%；</w:t>
      </w:r>
    </w:p>
    <w:p w14:paraId="7B8583ED">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四、验收组织的其他事项：</w:t>
      </w:r>
    </w:p>
    <w:p w14:paraId="7961E3B4">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采购包1：采购合同是本项目履约验收的主要依据。履约验收工作严格按照采购文件、响应文件、采购合同及履约验收相关规定执行，确保项目实际履约内容与各类文件要求保持一致。</w:t>
      </w:r>
    </w:p>
    <w:p w14:paraId="3B7EC411">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五、技术履约验收内容：</w:t>
      </w:r>
    </w:p>
    <w:p w14:paraId="0BFE278A">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采购包1：采购合同是本项目履约验收的主要依据。履约验收工作严格按照采购文件、响应文件、采购合同及履约验收相关规定执行，确保项目实际履约内容与各类文件要求保持一致。</w:t>
      </w:r>
    </w:p>
    <w:p w14:paraId="691AD25A">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六、商务履约验收内容：</w:t>
      </w:r>
    </w:p>
    <w:p w14:paraId="7E52D6CA">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采购包1：采购合同是本项目履约验收的主要依据。履约验收工作严格按照采购文件、响应文件、采购合同及履约验收相关规定执行，确保项目实际履约内容与各类文件要求保持一致。</w:t>
      </w:r>
    </w:p>
    <w:p w14:paraId="693A4E52">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七、履约验收标准：</w:t>
      </w:r>
    </w:p>
    <w:p w14:paraId="649ED801">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采购包1：采购合同是本项目履约验收的主要依据。履约验收工作严格按照采购文件、响应文件、采购合同及履约验收相关规定执行，确保项目实际履约内容与各类文件要求保持一致。</w:t>
      </w:r>
    </w:p>
    <w:p w14:paraId="3181D7D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八、履约验收其他事项：</w:t>
      </w:r>
    </w:p>
    <w:p w14:paraId="7CB9C1A8">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采购包1：采购合同是本项目履约验收的主要依据。履约验收工作严格按照采购文件、响应文件、采购合同及履约验收相关规定执行，确保项目实际履约内容与各类文件要求保持一致。</w:t>
      </w:r>
    </w:p>
    <w:p w14:paraId="2B4D5F4C">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1.交付竣工验收的工程，必须符合规定的工程质量标准，有完整的工程技术经济资料和经签署的工程保修书，并具备国家规定的其他竣工条件。</w:t>
      </w:r>
    </w:p>
    <w:p w14:paraId="292883D2">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工程竣工经验收合格后，方可交付使用；未经验收或者验收不合格的，不得交付使用。</w:t>
      </w:r>
    </w:p>
    <w:p w14:paraId="1B4FF7C8">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2.验收结果合格的，采购人应向成交供应商出具履约验收报告，成交供应商凭验收报告办理相关手续。</w:t>
      </w:r>
    </w:p>
    <w:p w14:paraId="1135680F">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3.验收结果不合格的，履约保证金将不予退还，给采购人造成的损失超过履约保证金数额的，还应当对超过部分予以赔偿；没有提交履约保证金的，应当对采购人的损失承担赔偿责任。</w:t>
      </w:r>
    </w:p>
    <w:p w14:paraId="3B6F1738">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2.6.7.资金支付</w:t>
      </w:r>
    </w:p>
    <w:p w14:paraId="14D0701D">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采购人将按照政府采购合同规定，及时向成交供应商支付采购资金。具体支付约定详见第三章。</w:t>
      </w:r>
    </w:p>
    <w:p w14:paraId="27B7D524">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2.7.纪律要求</w:t>
      </w:r>
    </w:p>
    <w:p w14:paraId="327BCB20">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2.7.1.保密要求</w:t>
      </w:r>
    </w:p>
    <w:p w14:paraId="37CEE1FA">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14:paraId="284AB161">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有关人员对评审情况以及在评审过程中获悉的国家秘密、商业秘密负有保密责任。</w:t>
      </w:r>
    </w:p>
    <w:p w14:paraId="5B01B0A6">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2.7.2.供应商不得具有的情形</w:t>
      </w:r>
    </w:p>
    <w:p w14:paraId="38D5E293">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供应商参加磋商不得有下列情形：</w:t>
      </w:r>
    </w:p>
    <w:p w14:paraId="2B039AF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一、有下列情形之一的，视为供应商串通响应：</w:t>
      </w:r>
    </w:p>
    <w:p w14:paraId="38D9C80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（一）不同供应商的响应文件由同一单位或者个人编制；</w:t>
      </w:r>
    </w:p>
    <w:p w14:paraId="5C7DD222">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（二）不同供应商委托同一单位或者个人办理投标事宜；</w:t>
      </w:r>
    </w:p>
    <w:p w14:paraId="7D74ECD4">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（三）不同供应商的响应文件载明的项目管理成员或者联系人员为同一人；</w:t>
      </w:r>
    </w:p>
    <w:p w14:paraId="67FC94FA">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（四）不同供应商的响应文件异常一致或者响应报价呈规律性差异；</w:t>
      </w:r>
    </w:p>
    <w:p w14:paraId="3B074D1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（五）不同供应商的响应文件相互混装；</w:t>
      </w:r>
    </w:p>
    <w:p w14:paraId="107B1EB0">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（六）不同供应商的响应保证金从同一单位或者个人的账户转出。</w:t>
      </w:r>
    </w:p>
    <w:p w14:paraId="3EDFF995">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14:paraId="6A1DB44D">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（一）供应商直接或者间接从采购人或者代理机构处获得其他供应商的相关情况并修改其响应文件；</w:t>
      </w:r>
    </w:p>
    <w:p w14:paraId="5417FCA7">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（二）供应商按照采购人或者代理机构的授意撤换、修改响应文件；</w:t>
      </w:r>
    </w:p>
    <w:p w14:paraId="66045747">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（三）供应商之间协商报价、技术方案等响应文件的实质性内容；</w:t>
      </w:r>
    </w:p>
    <w:p w14:paraId="4BC89B96">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（四）属于同一集团、协会、商会等组织成员的供应商按照该组织要求协同参加政府采购活动；</w:t>
      </w:r>
    </w:p>
    <w:p w14:paraId="0CC6F70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（五）供应商之间事先约定由某一特定供应商成交；</w:t>
      </w:r>
    </w:p>
    <w:p w14:paraId="42452196">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（六）供应商之间商定部分供应商放弃参加政府采购活动或者放弃成交；</w:t>
      </w:r>
    </w:p>
    <w:p w14:paraId="76862870">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（七）供应商与采购人或者代理机构之间、供应商相互之间，为谋求特定供应商成交或者排斥其他供应商的其他串通行为。</w:t>
      </w:r>
    </w:p>
    <w:p w14:paraId="6A33DD72">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三、提供虚假材料谋取成交；</w:t>
      </w:r>
    </w:p>
    <w:p w14:paraId="01A99A8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四、采取不正当手段诋毁、排挤其他供应商；</w:t>
      </w:r>
    </w:p>
    <w:p w14:paraId="7638E984">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五、与采购人或者代理机构、其他供应商恶意串通；</w:t>
      </w:r>
    </w:p>
    <w:p w14:paraId="349BB6BA">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六、向采购人或者代理机构、磋商小组成员行贿或者提供其他不正当利益；</w:t>
      </w:r>
    </w:p>
    <w:p w14:paraId="737B2A01">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七、成交后无正当理由拒不与采购人签订政府采购合同；</w:t>
      </w:r>
    </w:p>
    <w:p w14:paraId="46E9F7B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八、未按照磋商文件确定的事项签订政府采购合同；</w:t>
      </w:r>
    </w:p>
    <w:p w14:paraId="57E989F7">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九、将政府采购合同转包或者违规分包；</w:t>
      </w:r>
    </w:p>
    <w:p w14:paraId="4DB86A4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十、提供假冒伪劣产品；</w:t>
      </w:r>
    </w:p>
    <w:p w14:paraId="1EAA4B9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十一、擅自变更、中止或者终止政府采购合同；</w:t>
      </w:r>
    </w:p>
    <w:p w14:paraId="01CE8EF7">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十二、拒绝有关部门的监督检查或者向监督检查部门提供虚假情况；</w:t>
      </w:r>
    </w:p>
    <w:p w14:paraId="2974103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十三、法律法规规定的其他禁止情形。</w:t>
      </w:r>
    </w:p>
    <w:p w14:paraId="1BA84071">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 由 市场监督管理部门吊销营业执照；构成犯罪的，依法追究刑事责任。</w:t>
      </w:r>
    </w:p>
    <w:p w14:paraId="67B0990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2.7.3.采购人员及相关人员回避要求</w:t>
      </w:r>
    </w:p>
    <w:p w14:paraId="03893346">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政府采购活动中，采购人员及相关人员与供应商有下列利害关系之一的，应当回避：</w:t>
      </w:r>
    </w:p>
    <w:p w14:paraId="7B1E4566">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一、参加采购活动前 3 年内与供应商存在劳动关系；</w:t>
      </w:r>
    </w:p>
    <w:p w14:paraId="0AFB4896">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二、参加采购活动前 3 年内担任供应商的董事、监事；</w:t>
      </w:r>
    </w:p>
    <w:p w14:paraId="25C34813">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三、参加采购活动前 3 年内是供应商的控股股东或者实际控制人；</w:t>
      </w:r>
    </w:p>
    <w:p w14:paraId="17303547">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四、与供应商的法定代表人或者负责人有夫妻、直系血亲、三代以内旁系血亲或者近姻亲关系；</w:t>
      </w:r>
    </w:p>
    <w:p w14:paraId="6B924DA0">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五、与供应商有其他可能影响政府采购活动公平、公正进行的关系。</w:t>
      </w:r>
    </w:p>
    <w:p w14:paraId="40A88DE1">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供应商认为采购人员及相关人员与其他供应商有利害关系的，可以向代理机构书面提出回避申请，并说明理由。代理机构应及时询问被申请回避人员，有利害关系的被申请回避人员应当回避。</w:t>
      </w:r>
    </w:p>
    <w:p w14:paraId="43413EB7">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2.8.询问、质疑和投诉</w:t>
      </w:r>
    </w:p>
    <w:p w14:paraId="537A7498">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一、询问、质疑、投诉的接收和处理严格按照《中华人民共和国政府采购法》《中华人民共和国政府采购法实施条例》《政府采购质疑和投诉办法》等规定办理。</w:t>
      </w:r>
    </w:p>
    <w:p w14:paraId="157E69F6">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二、供应商询问、质疑的答复主体：</w:t>
      </w:r>
    </w:p>
    <w:p w14:paraId="7FFF24B6">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根据委托代理协议约定，供应商对磋商文件中采购需求的询问、质疑由山东石油化工学院负责答复；供应商对除采购需求外的磋商文件的询问、质疑由山东鲁正工程咨询有限公司负责答复；供应商对采购过程、采购结果的询问、质疑由山东鲁正工程咨询有限公司负责答复。供应商提出的询问或者质疑超出采购人对代理机构委托授权范围的，代理机构应当告知供应商向采购人提出。采购人、代理机构对答复主体存在争议的，由采购人负责答复。</w:t>
      </w:r>
    </w:p>
    <w:p w14:paraId="26ED042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答复主体：代理机构</w:t>
      </w:r>
    </w:p>
    <w:p w14:paraId="7878FC6F">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联系人：徐少华</w:t>
      </w:r>
    </w:p>
    <w:p w14:paraId="3965E55A">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联系电话：13165460100</w:t>
      </w:r>
    </w:p>
    <w:p w14:paraId="6997C63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地址：东营经济技术开发区光谷未来城57号楼</w:t>
      </w:r>
    </w:p>
    <w:p w14:paraId="474A22C8">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邮编：257091</w:t>
      </w:r>
    </w:p>
    <w:p w14:paraId="54985CB6">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三、供应商提出的询问，应当明确询问事项，如以书面形式提出的，应由供应商签字并加盖公章。</w:t>
      </w:r>
    </w:p>
    <w:p w14:paraId="5F62A761">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14:paraId="7FB4A61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（一）对可以质疑的磋商文件提出质疑的，为收到磋商文件之日或者磋商文件公告期限届满之日；</w:t>
      </w:r>
    </w:p>
    <w:p w14:paraId="6320D9DF">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（二）对采购过程提出质疑的，为各采购程序环节结束之日；</w:t>
      </w:r>
    </w:p>
    <w:p w14:paraId="10B35511">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（三）对成交结果提出质疑的，为成交结果公告期限届满之日。</w:t>
      </w:r>
    </w:p>
    <w:p w14:paraId="2E886EF3">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五、供应商通过书面形式线下向采购人或者代理机构提交质疑资料。</w:t>
      </w:r>
    </w:p>
    <w:p w14:paraId="2B6F9705">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六、供应商提出质疑时应当准备的资料：</w:t>
      </w:r>
    </w:p>
    <w:p w14:paraId="1A068B32">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（一）质疑函正本 1 份；</w:t>
      </w:r>
    </w:p>
    <w:p w14:paraId="7664B108">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（二）法定代表人或主要负责人授权委托书 1 份（委托代理人办理质疑事宜的需提供）；</w:t>
      </w:r>
    </w:p>
    <w:p w14:paraId="109EFC3C">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（三）法定代表人或主要负责人身份证复印件 1 份；</w:t>
      </w:r>
    </w:p>
    <w:p w14:paraId="33E23EAF">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（四）委托代理人身份证复印件 1 份（委托代理人办理质疑事宜的需提供）；</w:t>
      </w:r>
    </w:p>
    <w:p w14:paraId="2AFEA803">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（五）针对质疑事项必要的证明材料（针对磋商文件提出的质疑，需提交从交易系统获取的磋商文件回执单）。</w:t>
      </w:r>
    </w:p>
    <w:p w14:paraId="11CC077E">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注：根据《中华人民共和国政府采购法》的规定，供应商质疑不得超出磋商文件、采购过程、采购结果的范围。</w:t>
      </w:r>
    </w:p>
    <w:p w14:paraId="0F957E85">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七、供应商对采购人或者代理机构的质疑答复不满意、采购人或者代理机构未在规定期限内作出答复的，供应商可以在答复期满后15 个工作日内向同级财政部门提起投诉。</w:t>
      </w:r>
    </w:p>
    <w:p w14:paraId="4CDEC425">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八、法律责任</w:t>
      </w:r>
    </w:p>
    <w:p w14:paraId="462A3E4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采购人、代理机构有下列情形之一的，由财政部门责令限期改正；情节严重的，给予警告，对直接负责的主管人员和其他直接责任人员，由其行政主管部门或者有关机关给予处分，并予通报：</w:t>
      </w:r>
    </w:p>
    <w:p w14:paraId="422BF808">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（一）拒收质疑供应商在法定质疑期内发出的质疑函；</w:t>
      </w:r>
    </w:p>
    <w:p w14:paraId="0BE2592F">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（二）对质疑不予答复或者答复与事实明显不符，并不能作出合理说明；</w:t>
      </w:r>
    </w:p>
    <w:p w14:paraId="12F2BA70">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（三）拒绝配合财政部门处理投诉事宜。</w:t>
      </w:r>
    </w:p>
    <w:p w14:paraId="5FCDE3DD">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供应商在全国范围 12 个月内三次以上投诉查无实据的，由财政部门列入不良行为记录名单。供应商有下列行为之一的，属于虚假、 恶意投诉，由财政部门列入不良行为记录名单，禁止其 1 至 3 年内参加政府采购活动：</w:t>
      </w:r>
    </w:p>
    <w:p w14:paraId="5AF701DD">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（一）捏造事实；</w:t>
      </w:r>
    </w:p>
    <w:p w14:paraId="69954C43">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（二）提供虚假材料；</w:t>
      </w:r>
    </w:p>
    <w:p w14:paraId="5B3685F0">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（三）以非法手段取得证明材料。证据来源的合法性存在明显疑问，供应商无法证明其取得方式合法的，视为以非法手段取得证明材料。</w:t>
      </w:r>
    </w:p>
    <w:p w14:paraId="225708DA">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2.9.电子化采购特殊情形处理</w:t>
      </w:r>
    </w:p>
    <w:p w14:paraId="6A0A2A75">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代理机构应当制定电子化采购活动应急处置预案，依法有效应对、处置电子化采购活动中出现影响采购活动顺利推进的各类特殊情况。</w:t>
      </w:r>
    </w:p>
    <w:p w14:paraId="3C884FF3">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2.9.1.平台系统故障处理</w:t>
      </w:r>
    </w:p>
    <w:p w14:paraId="0BA66119">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平台系统故障是指因平台所部署的基础软硬件环境、网络环境或者平台功能应用出现异常，导致的平台访问失败、数据出错或者规则失效等问题。</w:t>
      </w:r>
    </w:p>
    <w:p w14:paraId="647971B2">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供应商在注册登录、获取采购文件、编制投标响应文件和投标响应过程中，遇到影响业务操作的平台系统故障，应当进行反馈，对可 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14:paraId="23579CD5">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14:paraId="79133CA2">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对经核实排查认定不属于平台系统故障的，采购人、代理机构、供应商、评审委员会应按政府采购法律制度和平台操作要求开展后续操作。</w:t>
      </w:r>
    </w:p>
    <w:p w14:paraId="349C524B">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供应商使用的网络环境、计算机终端及软件、数字证书、电子印章等设施设备出现的故障，不属于平台系统故障。供应商应当在使用平台前做好必要的准备和验证工作，并承担准备验证不充分产生的不利后果。</w:t>
      </w:r>
    </w:p>
    <w:p w14:paraId="04A66B7D">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2.9.2.其他特殊情形处理</w:t>
      </w:r>
    </w:p>
    <w:p w14:paraId="7F275A83">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14:paraId="6889A3A0">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2.9.3.注意事项</w:t>
      </w:r>
    </w:p>
    <w:p w14:paraId="7DFF0595">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出现前述特殊情形影响采购活动正常开展的，属于供应商需要承担的风险。因故意行为造成平台系统故障或者组织场所停电、断网等 影响电子化采购活动正常开展的，视为非法干预采购活动，将依法追究相关责任人责任，给他人造成损失的，依法承担赔偿责任。</w:t>
      </w:r>
    </w:p>
    <w:p w14:paraId="74F37D1E">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2.10.样品评审</w:t>
      </w:r>
    </w:p>
    <w:p w14:paraId="04D6C01A">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采购包1：本采购包无需提交样品</w:t>
      </w:r>
    </w:p>
    <w:p w14:paraId="7E364127">
      <w:pPr>
        <w:pStyle w:val="6"/>
        <w:ind w:firstLine="48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采购人或者代理机构应当在磋商文件中明确线下样品评审规则和方式，不得对供应商实行差别待遇或者歧视性待遇。样品评审应当全过程录音录像，形成书面评审记录上传至交易系统。</w:t>
      </w:r>
    </w:p>
    <w:p w14:paraId="02197F4D">
      <w:pPr>
        <w:pStyle w:val="6"/>
        <w:ind w:firstLine="480"/>
        <w:jc w:val="both"/>
        <w:rPr>
          <w:rFonts w:hint="eastAsia" w:ascii="仿宋" w:hAnsi="仿宋" w:eastAsia="仿宋" w:cs="仿宋"/>
          <w:highlight w:val="none"/>
        </w:rPr>
      </w:pPr>
      <w:r>
        <w:rPr>
          <w:rFonts w:hint="eastAsia" w:ascii="仿宋" w:hAnsi="仿宋" w:eastAsia="仿宋" w:cs="仿宋"/>
          <w:sz w:val="21"/>
          <w:szCs w:val="21"/>
          <w:highlight w:val="none"/>
        </w:rPr>
        <w:t xml:space="preserve"> </w:t>
      </w:r>
      <w:r>
        <w:rPr>
          <w:rFonts w:hint="eastAsia" w:ascii="仿宋" w:hAnsi="仿宋" w:eastAsia="仿宋" w:cs="仿宋"/>
          <w:sz w:val="21"/>
          <w:szCs w:val="21"/>
          <w:highlight w:val="none"/>
        </w:rPr>
        <w:br w:type="textWrapping"/>
      </w:r>
      <w:r>
        <w:rPr>
          <w:rFonts w:hint="eastAsia" w:ascii="仿宋" w:hAnsi="仿宋" w:eastAsia="仿宋" w:cs="仿宋"/>
          <w:highlight w:val="none"/>
        </w:rPr>
        <w:br w:type="page"/>
      </w:r>
    </w:p>
    <w:p w14:paraId="04885F72">
      <w:pPr>
        <w:pStyle w:val="6"/>
        <w:jc w:val="center"/>
        <w:outlineLvl w:val="1"/>
        <w:rPr>
          <w:rFonts w:hint="eastAsia" w:ascii="仿宋" w:hAnsi="仿宋" w:eastAsia="仿宋" w:cs="仿宋"/>
          <w:highlight w:val="none"/>
        </w:rPr>
      </w:pPr>
      <w:r>
        <w:rPr>
          <w:rFonts w:hint="eastAsia" w:ascii="仿宋" w:hAnsi="仿宋" w:eastAsia="仿宋" w:cs="仿宋"/>
          <w:b/>
          <w:sz w:val="36"/>
          <w:highlight w:val="none"/>
        </w:rPr>
        <w:t>第三章 技术、服务及其他要求</w:t>
      </w:r>
    </w:p>
    <w:p w14:paraId="4C357AD5">
      <w:pPr>
        <w:pStyle w:val="6"/>
        <w:ind w:firstLine="480"/>
        <w:jc w:val="both"/>
        <w:rPr>
          <w:rFonts w:hint="eastAsia" w:ascii="仿宋" w:hAnsi="仿宋" w:eastAsia="仿宋" w:cs="仿宋"/>
          <w:highlight w:val="none"/>
        </w:rPr>
      </w:pPr>
      <w:r>
        <w:rPr>
          <w:rFonts w:hint="eastAsia" w:ascii="仿宋" w:hAnsi="仿宋" w:eastAsia="仿宋" w:cs="仿宋"/>
          <w:highlight w:val="none"/>
        </w:rPr>
        <w:t>（注：本章的技术、服务及其他要求中，带“★”的要求为实质性要求。采购人、代理机构应当根据项目实际要求合理设定，并在第 五章符合性审查中明确响应要求。）</w:t>
      </w:r>
    </w:p>
    <w:p w14:paraId="217D158B">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3.1.采购内容</w:t>
      </w:r>
    </w:p>
    <w:p w14:paraId="23205BA7">
      <w:pPr>
        <w:pStyle w:val="6"/>
        <w:ind w:firstLine="480"/>
        <w:jc w:val="left"/>
        <w:rPr>
          <w:rFonts w:hint="eastAsia" w:ascii="仿宋" w:hAnsi="仿宋" w:eastAsia="仿宋" w:cs="仿宋"/>
          <w:highlight w:val="none"/>
        </w:rPr>
      </w:pPr>
      <w:r>
        <w:rPr>
          <w:rFonts w:hint="eastAsia" w:ascii="仿宋" w:hAnsi="仿宋" w:eastAsia="仿宋" w:cs="仿宋"/>
          <w:highlight w:val="none"/>
        </w:rPr>
        <w:t>采购包1：</w:t>
      </w:r>
    </w:p>
    <w:p w14:paraId="1DB9F90D">
      <w:pPr>
        <w:pStyle w:val="6"/>
        <w:jc w:val="left"/>
        <w:rPr>
          <w:rFonts w:hint="eastAsia" w:ascii="仿宋" w:hAnsi="仿宋" w:eastAsia="仿宋" w:cs="仿宋"/>
          <w:highlight w:val="none"/>
        </w:rPr>
      </w:pPr>
      <w:r>
        <w:rPr>
          <w:rFonts w:hint="eastAsia" w:ascii="仿宋" w:hAnsi="仿宋" w:eastAsia="仿宋" w:cs="仿宋"/>
          <w:highlight w:val="none"/>
        </w:rPr>
        <w:t>采购包预算金额（元）: 1,394,647.68</w:t>
      </w:r>
    </w:p>
    <w:p w14:paraId="7A359AC6">
      <w:pPr>
        <w:pStyle w:val="6"/>
        <w:jc w:val="left"/>
        <w:rPr>
          <w:rFonts w:hint="eastAsia" w:ascii="仿宋" w:hAnsi="仿宋" w:eastAsia="仿宋" w:cs="仿宋"/>
          <w:highlight w:val="none"/>
        </w:rPr>
      </w:pPr>
      <w:r>
        <w:rPr>
          <w:rFonts w:hint="eastAsia" w:ascii="仿宋" w:hAnsi="仿宋" w:eastAsia="仿宋" w:cs="仿宋"/>
          <w:highlight w:val="none"/>
        </w:rPr>
        <w:t>采购包最高限价（元）: 1,394,647.68</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29"/>
        <w:gridCol w:w="1029"/>
        <w:gridCol w:w="1029"/>
        <w:gridCol w:w="1580"/>
        <w:gridCol w:w="1029"/>
        <w:gridCol w:w="1029"/>
        <w:gridCol w:w="1029"/>
        <w:gridCol w:w="1029"/>
        <w:gridCol w:w="1029"/>
      </w:tblGrid>
      <w:tr w14:paraId="18059F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15" w:hRule="atLeast"/>
        </w:trPr>
        <w:tc>
          <w:tcPr>
            <w:tcW w:w="1029" w:type="dxa"/>
          </w:tcPr>
          <w:p w14:paraId="77374B8A">
            <w:pPr>
              <w:pStyle w:val="6"/>
              <w:jc w:val="left"/>
              <w:rPr>
                <w:rFonts w:hint="eastAsia" w:ascii="仿宋" w:hAnsi="仿宋" w:eastAsia="仿宋" w:cs="仿宋"/>
                <w:highlight w:val="none"/>
              </w:rPr>
            </w:pPr>
            <w:r>
              <w:rPr>
                <w:rFonts w:hint="eastAsia" w:ascii="仿宋" w:hAnsi="仿宋" w:eastAsia="仿宋" w:cs="仿宋"/>
                <w:highlight w:val="none"/>
              </w:rPr>
              <w:t>序号</w:t>
            </w:r>
          </w:p>
        </w:tc>
        <w:tc>
          <w:tcPr>
            <w:tcW w:w="1029" w:type="dxa"/>
          </w:tcPr>
          <w:p w14:paraId="263A2ADF">
            <w:pPr>
              <w:pStyle w:val="6"/>
              <w:jc w:val="left"/>
              <w:rPr>
                <w:rFonts w:hint="eastAsia" w:ascii="仿宋" w:hAnsi="仿宋" w:eastAsia="仿宋" w:cs="仿宋"/>
                <w:highlight w:val="none"/>
              </w:rPr>
            </w:pPr>
            <w:r>
              <w:rPr>
                <w:rFonts w:hint="eastAsia" w:ascii="仿宋" w:hAnsi="仿宋" w:eastAsia="仿宋" w:cs="仿宋"/>
                <w:highlight w:val="none"/>
              </w:rPr>
              <w:t>标的名称</w:t>
            </w:r>
          </w:p>
        </w:tc>
        <w:tc>
          <w:tcPr>
            <w:tcW w:w="1029" w:type="dxa"/>
          </w:tcPr>
          <w:p w14:paraId="1D7CBDCC">
            <w:pPr>
              <w:pStyle w:val="6"/>
              <w:jc w:val="left"/>
              <w:rPr>
                <w:rFonts w:hint="eastAsia" w:ascii="仿宋" w:hAnsi="仿宋" w:eastAsia="仿宋" w:cs="仿宋"/>
                <w:highlight w:val="none"/>
              </w:rPr>
            </w:pPr>
            <w:r>
              <w:rPr>
                <w:rFonts w:hint="eastAsia" w:ascii="仿宋" w:hAnsi="仿宋" w:eastAsia="仿宋" w:cs="仿宋"/>
                <w:highlight w:val="none"/>
              </w:rPr>
              <w:t>数量（计量单位）</w:t>
            </w:r>
          </w:p>
        </w:tc>
        <w:tc>
          <w:tcPr>
            <w:tcW w:w="1580" w:type="dxa"/>
          </w:tcPr>
          <w:p w14:paraId="066D2D01">
            <w:pPr>
              <w:pStyle w:val="6"/>
              <w:jc w:val="left"/>
              <w:rPr>
                <w:rFonts w:hint="eastAsia" w:ascii="仿宋" w:hAnsi="仿宋" w:eastAsia="仿宋" w:cs="仿宋"/>
                <w:highlight w:val="none"/>
              </w:rPr>
            </w:pPr>
            <w:r>
              <w:rPr>
                <w:rFonts w:hint="eastAsia" w:ascii="仿宋" w:hAnsi="仿宋" w:eastAsia="仿宋" w:cs="仿宋"/>
                <w:highlight w:val="none"/>
              </w:rPr>
              <w:t>标的金额 （元）</w:t>
            </w:r>
          </w:p>
        </w:tc>
        <w:tc>
          <w:tcPr>
            <w:tcW w:w="1029" w:type="dxa"/>
          </w:tcPr>
          <w:p w14:paraId="68A5608D">
            <w:pPr>
              <w:pStyle w:val="6"/>
              <w:jc w:val="left"/>
              <w:rPr>
                <w:rFonts w:hint="eastAsia" w:ascii="仿宋" w:hAnsi="仿宋" w:eastAsia="仿宋" w:cs="仿宋"/>
                <w:highlight w:val="none"/>
              </w:rPr>
            </w:pPr>
            <w:r>
              <w:rPr>
                <w:rFonts w:hint="eastAsia" w:ascii="仿宋" w:hAnsi="仿宋" w:eastAsia="仿宋" w:cs="仿宋"/>
                <w:highlight w:val="none"/>
              </w:rPr>
              <w:t>所属行业</w:t>
            </w:r>
          </w:p>
        </w:tc>
        <w:tc>
          <w:tcPr>
            <w:tcW w:w="1029" w:type="dxa"/>
          </w:tcPr>
          <w:p w14:paraId="3DB16E71">
            <w:pPr>
              <w:pStyle w:val="6"/>
              <w:jc w:val="left"/>
              <w:rPr>
                <w:rFonts w:hint="eastAsia" w:ascii="仿宋" w:hAnsi="仿宋" w:eastAsia="仿宋" w:cs="仿宋"/>
                <w:highlight w:val="none"/>
              </w:rPr>
            </w:pPr>
            <w:r>
              <w:rPr>
                <w:rFonts w:hint="eastAsia" w:ascii="仿宋" w:hAnsi="仿宋" w:eastAsia="仿宋" w:cs="仿宋"/>
                <w:highlight w:val="none"/>
              </w:rPr>
              <w:t>是否核心产品</w:t>
            </w:r>
          </w:p>
        </w:tc>
        <w:tc>
          <w:tcPr>
            <w:tcW w:w="1029" w:type="dxa"/>
          </w:tcPr>
          <w:p w14:paraId="7A364FFD">
            <w:pPr>
              <w:pStyle w:val="6"/>
              <w:jc w:val="left"/>
              <w:rPr>
                <w:rFonts w:hint="eastAsia" w:ascii="仿宋" w:hAnsi="仿宋" w:eastAsia="仿宋" w:cs="仿宋"/>
                <w:highlight w:val="none"/>
              </w:rPr>
            </w:pPr>
            <w:r>
              <w:rPr>
                <w:rFonts w:hint="eastAsia" w:ascii="仿宋" w:hAnsi="仿宋" w:eastAsia="仿宋" w:cs="仿宋"/>
                <w:highlight w:val="none"/>
              </w:rPr>
              <w:t>是否允许进口产品</w:t>
            </w:r>
          </w:p>
        </w:tc>
        <w:tc>
          <w:tcPr>
            <w:tcW w:w="1029" w:type="dxa"/>
          </w:tcPr>
          <w:p w14:paraId="0E50809D">
            <w:pPr>
              <w:pStyle w:val="6"/>
              <w:jc w:val="left"/>
              <w:rPr>
                <w:rFonts w:hint="eastAsia" w:ascii="仿宋" w:hAnsi="仿宋" w:eastAsia="仿宋" w:cs="仿宋"/>
                <w:highlight w:val="none"/>
              </w:rPr>
            </w:pPr>
            <w:r>
              <w:rPr>
                <w:rFonts w:hint="eastAsia" w:ascii="仿宋" w:hAnsi="仿宋" w:eastAsia="仿宋" w:cs="仿宋"/>
                <w:highlight w:val="none"/>
              </w:rPr>
              <w:t>是否属于节能产品</w:t>
            </w:r>
          </w:p>
        </w:tc>
        <w:tc>
          <w:tcPr>
            <w:tcW w:w="1029" w:type="dxa"/>
          </w:tcPr>
          <w:p w14:paraId="4C3A10D5">
            <w:pPr>
              <w:pStyle w:val="6"/>
              <w:jc w:val="left"/>
              <w:rPr>
                <w:rFonts w:hint="eastAsia" w:ascii="仿宋" w:hAnsi="仿宋" w:eastAsia="仿宋" w:cs="仿宋"/>
                <w:highlight w:val="none"/>
              </w:rPr>
            </w:pPr>
            <w:r>
              <w:rPr>
                <w:rFonts w:hint="eastAsia" w:ascii="仿宋" w:hAnsi="仿宋" w:eastAsia="仿宋" w:cs="仿宋"/>
                <w:highlight w:val="none"/>
              </w:rPr>
              <w:t>是否属于环境标志产品</w:t>
            </w:r>
          </w:p>
        </w:tc>
      </w:tr>
      <w:tr w14:paraId="6ECAC0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42" w:hRule="atLeast"/>
        </w:trPr>
        <w:tc>
          <w:tcPr>
            <w:tcW w:w="1029" w:type="dxa"/>
          </w:tcPr>
          <w:p w14:paraId="0D46A878">
            <w:pPr>
              <w:pStyle w:val="6"/>
              <w:jc w:val="left"/>
              <w:rPr>
                <w:rFonts w:hint="eastAsia" w:ascii="仿宋" w:hAnsi="仿宋" w:eastAsia="仿宋" w:cs="仿宋"/>
                <w:highlight w:val="none"/>
              </w:rPr>
            </w:pPr>
            <w:r>
              <w:rPr>
                <w:rFonts w:hint="eastAsia" w:ascii="仿宋" w:hAnsi="仿宋" w:eastAsia="仿宋" w:cs="仿宋"/>
                <w:highlight w:val="none"/>
              </w:rPr>
              <w:t>1</w:t>
            </w:r>
          </w:p>
        </w:tc>
        <w:tc>
          <w:tcPr>
            <w:tcW w:w="1029" w:type="dxa"/>
          </w:tcPr>
          <w:p w14:paraId="62A76B7A">
            <w:pPr>
              <w:pStyle w:val="6"/>
              <w:jc w:val="left"/>
              <w:rPr>
                <w:rFonts w:hint="eastAsia" w:ascii="仿宋" w:hAnsi="仿宋" w:eastAsia="仿宋" w:cs="仿宋"/>
                <w:highlight w:val="none"/>
              </w:rPr>
            </w:pPr>
            <w:r>
              <w:rPr>
                <w:rFonts w:hint="eastAsia" w:ascii="仿宋" w:hAnsi="仿宋" w:eastAsia="仿宋" w:cs="仿宋"/>
                <w:highlight w:val="none"/>
              </w:rPr>
              <w:t>学1宿舍楼维修工程</w:t>
            </w:r>
          </w:p>
        </w:tc>
        <w:tc>
          <w:tcPr>
            <w:tcW w:w="1029" w:type="dxa"/>
          </w:tcPr>
          <w:p w14:paraId="3A537CFC">
            <w:pPr>
              <w:pStyle w:val="6"/>
              <w:jc w:val="right"/>
              <w:rPr>
                <w:rFonts w:hint="eastAsia" w:ascii="仿宋" w:hAnsi="仿宋" w:eastAsia="仿宋" w:cs="仿宋"/>
                <w:highlight w:val="none"/>
              </w:rPr>
            </w:pPr>
            <w:r>
              <w:rPr>
                <w:rFonts w:hint="eastAsia" w:ascii="仿宋" w:hAnsi="仿宋" w:eastAsia="仿宋" w:cs="仿宋"/>
                <w:highlight w:val="none"/>
              </w:rPr>
              <w:t>1.00（项）</w:t>
            </w:r>
          </w:p>
        </w:tc>
        <w:tc>
          <w:tcPr>
            <w:tcW w:w="1580" w:type="dxa"/>
          </w:tcPr>
          <w:p w14:paraId="44A58F26">
            <w:pPr>
              <w:pStyle w:val="6"/>
              <w:jc w:val="right"/>
              <w:rPr>
                <w:rFonts w:hint="eastAsia" w:ascii="仿宋" w:hAnsi="仿宋" w:eastAsia="仿宋" w:cs="仿宋"/>
                <w:highlight w:val="none"/>
              </w:rPr>
            </w:pPr>
            <w:r>
              <w:rPr>
                <w:rFonts w:hint="eastAsia" w:ascii="仿宋" w:hAnsi="仿宋" w:eastAsia="仿宋" w:cs="仿宋"/>
                <w:highlight w:val="none"/>
              </w:rPr>
              <w:t>1,394,647.68</w:t>
            </w:r>
          </w:p>
        </w:tc>
        <w:tc>
          <w:tcPr>
            <w:tcW w:w="1029" w:type="dxa"/>
          </w:tcPr>
          <w:p w14:paraId="09E639E8">
            <w:pPr>
              <w:pStyle w:val="6"/>
              <w:jc w:val="left"/>
              <w:rPr>
                <w:rFonts w:hint="eastAsia" w:ascii="仿宋" w:hAnsi="仿宋" w:eastAsia="仿宋" w:cs="仿宋"/>
                <w:highlight w:val="none"/>
              </w:rPr>
            </w:pPr>
            <w:r>
              <w:rPr>
                <w:rFonts w:hint="eastAsia" w:ascii="仿宋" w:hAnsi="仿宋" w:eastAsia="仿宋" w:cs="仿宋"/>
                <w:highlight w:val="none"/>
              </w:rPr>
              <w:t>建筑业</w:t>
            </w:r>
          </w:p>
        </w:tc>
        <w:tc>
          <w:tcPr>
            <w:tcW w:w="1029" w:type="dxa"/>
          </w:tcPr>
          <w:p w14:paraId="2C0C4F40">
            <w:pPr>
              <w:pStyle w:val="6"/>
              <w:jc w:val="left"/>
              <w:rPr>
                <w:rFonts w:hint="eastAsia" w:ascii="仿宋" w:hAnsi="仿宋" w:eastAsia="仿宋" w:cs="仿宋"/>
                <w:highlight w:val="none"/>
              </w:rPr>
            </w:pPr>
            <w:r>
              <w:rPr>
                <w:rFonts w:hint="eastAsia" w:ascii="仿宋" w:hAnsi="仿宋" w:eastAsia="仿宋" w:cs="仿宋"/>
                <w:highlight w:val="none"/>
              </w:rPr>
              <w:t>否</w:t>
            </w:r>
          </w:p>
        </w:tc>
        <w:tc>
          <w:tcPr>
            <w:tcW w:w="1029" w:type="dxa"/>
          </w:tcPr>
          <w:p w14:paraId="77599A26">
            <w:pPr>
              <w:pStyle w:val="6"/>
              <w:jc w:val="left"/>
              <w:rPr>
                <w:rFonts w:hint="eastAsia" w:ascii="仿宋" w:hAnsi="仿宋" w:eastAsia="仿宋" w:cs="仿宋"/>
                <w:highlight w:val="none"/>
              </w:rPr>
            </w:pPr>
            <w:r>
              <w:rPr>
                <w:rFonts w:hint="eastAsia" w:ascii="仿宋" w:hAnsi="仿宋" w:eastAsia="仿宋" w:cs="仿宋"/>
                <w:highlight w:val="none"/>
              </w:rPr>
              <w:t>否</w:t>
            </w:r>
          </w:p>
        </w:tc>
        <w:tc>
          <w:tcPr>
            <w:tcW w:w="1029" w:type="dxa"/>
          </w:tcPr>
          <w:p w14:paraId="520AEDF1">
            <w:pPr>
              <w:pStyle w:val="6"/>
              <w:jc w:val="left"/>
              <w:rPr>
                <w:rFonts w:hint="eastAsia" w:ascii="仿宋" w:hAnsi="仿宋" w:eastAsia="仿宋" w:cs="仿宋"/>
                <w:highlight w:val="none"/>
              </w:rPr>
            </w:pPr>
            <w:r>
              <w:rPr>
                <w:rFonts w:hint="eastAsia" w:ascii="仿宋" w:hAnsi="仿宋" w:eastAsia="仿宋" w:cs="仿宋"/>
                <w:highlight w:val="none"/>
              </w:rPr>
              <w:t>否</w:t>
            </w:r>
          </w:p>
        </w:tc>
        <w:tc>
          <w:tcPr>
            <w:tcW w:w="1029" w:type="dxa"/>
          </w:tcPr>
          <w:p w14:paraId="45F9FEE8">
            <w:pPr>
              <w:pStyle w:val="6"/>
              <w:jc w:val="left"/>
              <w:rPr>
                <w:rFonts w:hint="eastAsia" w:ascii="仿宋" w:hAnsi="仿宋" w:eastAsia="仿宋" w:cs="仿宋"/>
                <w:highlight w:val="none"/>
              </w:rPr>
            </w:pPr>
            <w:r>
              <w:rPr>
                <w:rFonts w:hint="eastAsia" w:ascii="仿宋" w:hAnsi="仿宋" w:eastAsia="仿宋" w:cs="仿宋"/>
                <w:highlight w:val="none"/>
              </w:rPr>
              <w:t>否</w:t>
            </w:r>
          </w:p>
        </w:tc>
      </w:tr>
    </w:tbl>
    <w:p w14:paraId="13829801">
      <w:pPr>
        <w:pStyle w:val="6"/>
        <w:ind w:firstLine="480"/>
        <w:jc w:val="left"/>
        <w:rPr>
          <w:rFonts w:hint="eastAsia" w:ascii="仿宋" w:hAnsi="仿宋" w:eastAsia="仿宋" w:cs="仿宋"/>
          <w:highlight w:val="none"/>
        </w:rPr>
      </w:pPr>
      <w:r>
        <w:rPr>
          <w:rFonts w:hint="eastAsia" w:ascii="仿宋" w:hAnsi="仿宋" w:eastAsia="仿宋" w:cs="仿宋"/>
          <w:b/>
          <w:highlight w:val="none"/>
        </w:rPr>
        <w:t>报价要求</w:t>
      </w:r>
    </w:p>
    <w:p w14:paraId="6896D387">
      <w:pPr>
        <w:pStyle w:val="6"/>
        <w:ind w:firstLine="480"/>
        <w:jc w:val="left"/>
        <w:rPr>
          <w:rFonts w:hint="eastAsia" w:ascii="仿宋" w:hAnsi="仿宋" w:eastAsia="仿宋" w:cs="仿宋"/>
          <w:highlight w:val="none"/>
        </w:rPr>
      </w:pPr>
      <w:r>
        <w:rPr>
          <w:rFonts w:hint="eastAsia" w:ascii="仿宋" w:hAnsi="仿宋" w:eastAsia="仿宋" w:cs="仿宋"/>
          <w:b/>
          <w:highlight w:val="none"/>
        </w:rPr>
        <w:t>采购包1：</w:t>
      </w:r>
    </w:p>
    <w:p w14:paraId="5C3BBB06">
      <w:pPr>
        <w:pStyle w:val="6"/>
        <w:jc w:val="left"/>
        <w:rPr>
          <w:rFonts w:hint="eastAsia" w:ascii="仿宋" w:hAnsi="仿宋" w:eastAsia="仿宋" w:cs="仿宋"/>
          <w:highlight w:val="none"/>
        </w:rPr>
      </w:pPr>
      <w:r>
        <w:rPr>
          <w:rFonts w:hint="eastAsia" w:ascii="仿宋" w:hAnsi="仿宋" w:eastAsia="仿宋" w:cs="仿宋"/>
          <w:b/>
          <w:highlight w:val="none"/>
        </w:rPr>
        <w:t>（1）报价要求：</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84"/>
        <w:gridCol w:w="3538"/>
        <w:gridCol w:w="643"/>
        <w:gridCol w:w="643"/>
        <w:gridCol w:w="1656"/>
        <w:gridCol w:w="1607"/>
        <w:gridCol w:w="1205"/>
      </w:tblGrid>
      <w:tr w14:paraId="725BA8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09" w:hRule="atLeast"/>
        </w:trPr>
        <w:tc>
          <w:tcPr>
            <w:tcW w:w="484" w:type="dxa"/>
          </w:tcPr>
          <w:p w14:paraId="3B1B0024">
            <w:pPr>
              <w:pStyle w:val="6"/>
              <w:jc w:val="left"/>
              <w:rPr>
                <w:rFonts w:hint="eastAsia" w:ascii="仿宋" w:hAnsi="仿宋" w:eastAsia="仿宋" w:cs="仿宋"/>
                <w:highlight w:val="none"/>
              </w:rPr>
            </w:pPr>
            <w:r>
              <w:rPr>
                <w:rFonts w:hint="eastAsia" w:ascii="仿宋" w:hAnsi="仿宋" w:eastAsia="仿宋" w:cs="仿宋"/>
                <w:b/>
                <w:highlight w:val="none"/>
              </w:rPr>
              <w:t>序号</w:t>
            </w:r>
          </w:p>
        </w:tc>
        <w:tc>
          <w:tcPr>
            <w:tcW w:w="3538" w:type="dxa"/>
          </w:tcPr>
          <w:p w14:paraId="2F46A5B6">
            <w:pPr>
              <w:pStyle w:val="6"/>
              <w:jc w:val="left"/>
              <w:rPr>
                <w:rFonts w:hint="eastAsia" w:ascii="仿宋" w:hAnsi="仿宋" w:eastAsia="仿宋" w:cs="仿宋"/>
                <w:highlight w:val="none"/>
              </w:rPr>
            </w:pPr>
            <w:r>
              <w:rPr>
                <w:rFonts w:hint="eastAsia" w:ascii="仿宋" w:hAnsi="仿宋" w:eastAsia="仿宋" w:cs="仿宋"/>
                <w:b/>
                <w:highlight w:val="none"/>
              </w:rPr>
              <w:t>报价内容</w:t>
            </w:r>
          </w:p>
        </w:tc>
        <w:tc>
          <w:tcPr>
            <w:tcW w:w="643" w:type="dxa"/>
          </w:tcPr>
          <w:p w14:paraId="5C34B410">
            <w:pPr>
              <w:pStyle w:val="6"/>
              <w:jc w:val="left"/>
              <w:rPr>
                <w:rFonts w:hint="eastAsia" w:ascii="仿宋" w:hAnsi="仿宋" w:eastAsia="仿宋" w:cs="仿宋"/>
                <w:highlight w:val="none"/>
              </w:rPr>
            </w:pPr>
            <w:r>
              <w:rPr>
                <w:rFonts w:hint="eastAsia" w:ascii="仿宋" w:hAnsi="仿宋" w:eastAsia="仿宋" w:cs="仿宋"/>
                <w:b/>
                <w:highlight w:val="none"/>
              </w:rPr>
              <w:t>计量单位</w:t>
            </w:r>
          </w:p>
        </w:tc>
        <w:tc>
          <w:tcPr>
            <w:tcW w:w="643" w:type="dxa"/>
          </w:tcPr>
          <w:p w14:paraId="72798FBE">
            <w:pPr>
              <w:pStyle w:val="6"/>
              <w:jc w:val="left"/>
              <w:rPr>
                <w:rFonts w:hint="eastAsia" w:ascii="仿宋" w:hAnsi="仿宋" w:eastAsia="仿宋" w:cs="仿宋"/>
                <w:highlight w:val="none"/>
              </w:rPr>
            </w:pPr>
            <w:r>
              <w:rPr>
                <w:rFonts w:hint="eastAsia" w:ascii="仿宋" w:hAnsi="仿宋" w:eastAsia="仿宋" w:cs="仿宋"/>
                <w:b/>
                <w:highlight w:val="none"/>
              </w:rPr>
              <w:t>报价单位</w:t>
            </w:r>
          </w:p>
        </w:tc>
        <w:tc>
          <w:tcPr>
            <w:tcW w:w="1656" w:type="dxa"/>
          </w:tcPr>
          <w:p w14:paraId="6C4452C7">
            <w:pPr>
              <w:pStyle w:val="6"/>
              <w:jc w:val="left"/>
              <w:rPr>
                <w:rFonts w:hint="eastAsia" w:ascii="仿宋" w:hAnsi="仿宋" w:eastAsia="仿宋" w:cs="仿宋"/>
                <w:highlight w:val="none"/>
              </w:rPr>
            </w:pPr>
            <w:r>
              <w:rPr>
                <w:rFonts w:hint="eastAsia" w:ascii="仿宋" w:hAnsi="仿宋" w:eastAsia="仿宋" w:cs="仿宋"/>
                <w:b/>
                <w:highlight w:val="none"/>
              </w:rPr>
              <w:t>最高限价</w:t>
            </w:r>
          </w:p>
        </w:tc>
        <w:tc>
          <w:tcPr>
            <w:tcW w:w="1607" w:type="dxa"/>
          </w:tcPr>
          <w:p w14:paraId="6B89EC06">
            <w:pPr>
              <w:pStyle w:val="6"/>
              <w:jc w:val="left"/>
              <w:rPr>
                <w:rFonts w:hint="eastAsia" w:ascii="仿宋" w:hAnsi="仿宋" w:eastAsia="仿宋" w:cs="仿宋"/>
                <w:highlight w:val="none"/>
              </w:rPr>
            </w:pPr>
            <w:r>
              <w:rPr>
                <w:rFonts w:hint="eastAsia" w:ascii="仿宋" w:hAnsi="仿宋" w:eastAsia="仿宋" w:cs="仿宋"/>
                <w:b/>
                <w:highlight w:val="none"/>
              </w:rPr>
              <w:t>价款形式</w:t>
            </w:r>
          </w:p>
        </w:tc>
        <w:tc>
          <w:tcPr>
            <w:tcW w:w="1205" w:type="dxa"/>
          </w:tcPr>
          <w:p w14:paraId="611AA3F1">
            <w:pPr>
              <w:pStyle w:val="6"/>
              <w:jc w:val="left"/>
              <w:rPr>
                <w:rFonts w:hint="eastAsia" w:ascii="仿宋" w:hAnsi="仿宋" w:eastAsia="仿宋" w:cs="仿宋"/>
                <w:highlight w:val="none"/>
              </w:rPr>
            </w:pPr>
            <w:r>
              <w:rPr>
                <w:rFonts w:hint="eastAsia" w:ascii="仿宋" w:hAnsi="仿宋" w:eastAsia="仿宋" w:cs="仿宋"/>
                <w:b/>
                <w:highlight w:val="none"/>
              </w:rPr>
              <w:t>报价说明</w:t>
            </w:r>
          </w:p>
        </w:tc>
      </w:tr>
      <w:tr w14:paraId="77919F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11" w:hRule="atLeast"/>
        </w:trPr>
        <w:tc>
          <w:tcPr>
            <w:tcW w:w="484" w:type="dxa"/>
          </w:tcPr>
          <w:p w14:paraId="278E53CF">
            <w:pPr>
              <w:pStyle w:val="6"/>
              <w:jc w:val="left"/>
              <w:rPr>
                <w:rFonts w:hint="eastAsia" w:ascii="仿宋" w:hAnsi="仿宋" w:eastAsia="仿宋" w:cs="仿宋"/>
                <w:highlight w:val="none"/>
              </w:rPr>
            </w:pPr>
            <w:r>
              <w:rPr>
                <w:rFonts w:hint="eastAsia" w:ascii="仿宋" w:hAnsi="仿宋" w:eastAsia="仿宋" w:cs="仿宋"/>
                <w:b/>
                <w:highlight w:val="none"/>
              </w:rPr>
              <w:t>1</w:t>
            </w:r>
          </w:p>
        </w:tc>
        <w:tc>
          <w:tcPr>
            <w:tcW w:w="3538" w:type="dxa"/>
          </w:tcPr>
          <w:p w14:paraId="31A243F9">
            <w:pPr>
              <w:pStyle w:val="6"/>
              <w:jc w:val="left"/>
              <w:rPr>
                <w:rFonts w:hint="eastAsia" w:ascii="仿宋" w:hAnsi="仿宋" w:eastAsia="仿宋" w:cs="仿宋"/>
                <w:highlight w:val="none"/>
              </w:rPr>
            </w:pPr>
            <w:r>
              <w:rPr>
                <w:rFonts w:hint="eastAsia" w:ascii="仿宋" w:hAnsi="仿宋" w:eastAsia="仿宋" w:cs="仿宋"/>
                <w:b/>
                <w:highlight w:val="none"/>
              </w:rPr>
              <w:t>学1宿舍楼维修工程</w:t>
            </w:r>
          </w:p>
        </w:tc>
        <w:tc>
          <w:tcPr>
            <w:tcW w:w="643" w:type="dxa"/>
          </w:tcPr>
          <w:p w14:paraId="107D569F">
            <w:pPr>
              <w:pStyle w:val="6"/>
              <w:jc w:val="left"/>
              <w:rPr>
                <w:rFonts w:hint="eastAsia" w:ascii="仿宋" w:hAnsi="仿宋" w:eastAsia="仿宋" w:cs="仿宋"/>
                <w:highlight w:val="none"/>
              </w:rPr>
            </w:pPr>
            <w:r>
              <w:rPr>
                <w:rFonts w:hint="eastAsia" w:ascii="仿宋" w:hAnsi="仿宋" w:eastAsia="仿宋" w:cs="仿宋"/>
                <w:b/>
                <w:highlight w:val="none"/>
              </w:rPr>
              <w:t>项</w:t>
            </w:r>
          </w:p>
        </w:tc>
        <w:tc>
          <w:tcPr>
            <w:tcW w:w="643" w:type="dxa"/>
          </w:tcPr>
          <w:p w14:paraId="32C1FB38">
            <w:pPr>
              <w:pStyle w:val="6"/>
              <w:jc w:val="left"/>
              <w:rPr>
                <w:rFonts w:hint="eastAsia" w:ascii="仿宋" w:hAnsi="仿宋" w:eastAsia="仿宋" w:cs="仿宋"/>
                <w:highlight w:val="none"/>
              </w:rPr>
            </w:pPr>
            <w:r>
              <w:rPr>
                <w:rFonts w:hint="eastAsia" w:ascii="仿宋" w:hAnsi="仿宋" w:eastAsia="仿宋" w:cs="仿宋"/>
                <w:b/>
                <w:highlight w:val="none"/>
              </w:rPr>
              <w:t>元</w:t>
            </w:r>
          </w:p>
        </w:tc>
        <w:tc>
          <w:tcPr>
            <w:tcW w:w="1656" w:type="dxa"/>
          </w:tcPr>
          <w:p w14:paraId="0A4F5FF2">
            <w:pPr>
              <w:pStyle w:val="6"/>
              <w:jc w:val="right"/>
              <w:rPr>
                <w:rFonts w:hint="eastAsia" w:ascii="仿宋" w:hAnsi="仿宋" w:eastAsia="仿宋" w:cs="仿宋"/>
                <w:highlight w:val="none"/>
              </w:rPr>
            </w:pPr>
            <w:r>
              <w:rPr>
                <w:rFonts w:hint="eastAsia" w:ascii="仿宋" w:hAnsi="仿宋" w:eastAsia="仿宋" w:cs="仿宋"/>
                <w:b/>
                <w:highlight w:val="none"/>
              </w:rPr>
              <w:t>1,394,647.68</w:t>
            </w:r>
          </w:p>
        </w:tc>
        <w:tc>
          <w:tcPr>
            <w:tcW w:w="1607" w:type="dxa"/>
          </w:tcPr>
          <w:p w14:paraId="0F3FCB03">
            <w:pPr>
              <w:pStyle w:val="6"/>
              <w:jc w:val="left"/>
              <w:rPr>
                <w:rFonts w:hint="eastAsia" w:ascii="仿宋" w:hAnsi="仿宋" w:eastAsia="仿宋" w:cs="仿宋"/>
                <w:highlight w:val="none"/>
              </w:rPr>
            </w:pPr>
            <w:r>
              <w:rPr>
                <w:rFonts w:hint="eastAsia" w:ascii="仿宋" w:hAnsi="仿宋" w:eastAsia="仿宋" w:cs="仿宋"/>
                <w:b/>
                <w:highlight w:val="none"/>
              </w:rPr>
              <w:t>总价</w:t>
            </w:r>
          </w:p>
        </w:tc>
        <w:tc>
          <w:tcPr>
            <w:tcW w:w="1205" w:type="dxa"/>
          </w:tcPr>
          <w:p w14:paraId="1E15BACC">
            <w:pPr>
              <w:rPr>
                <w:rFonts w:hint="eastAsia" w:ascii="仿宋" w:hAnsi="仿宋" w:eastAsia="仿宋" w:cs="仿宋"/>
                <w:highlight w:val="none"/>
              </w:rPr>
            </w:pPr>
          </w:p>
        </w:tc>
      </w:tr>
    </w:tbl>
    <w:p w14:paraId="155001F6">
      <w:pPr>
        <w:pStyle w:val="6"/>
        <w:jc w:val="left"/>
        <w:rPr>
          <w:rFonts w:hint="eastAsia" w:ascii="仿宋" w:hAnsi="仿宋" w:eastAsia="仿宋" w:cs="仿宋"/>
          <w:highlight w:val="none"/>
        </w:rPr>
      </w:pPr>
      <w:r>
        <w:rPr>
          <w:rFonts w:hint="eastAsia" w:ascii="仿宋" w:hAnsi="仿宋" w:eastAsia="仿宋" w:cs="仿宋"/>
          <w:b/>
          <w:highlight w:val="none"/>
        </w:rPr>
        <w:t>（2）报价明细要求：</w:t>
      </w:r>
    </w:p>
    <w:p w14:paraId="19E75510">
      <w:pPr>
        <w:pStyle w:val="6"/>
        <w:jc w:val="left"/>
        <w:rPr>
          <w:rFonts w:hint="eastAsia" w:ascii="仿宋" w:hAnsi="仿宋" w:eastAsia="仿宋" w:cs="仿宋"/>
          <w:highlight w:val="none"/>
        </w:rPr>
      </w:pPr>
      <w:r>
        <w:rPr>
          <w:rFonts w:hint="eastAsia" w:ascii="仿宋" w:hAnsi="仿宋" w:eastAsia="仿宋" w:cs="仿宋"/>
          <w:b/>
          <w:highlight w:val="none"/>
        </w:rPr>
        <w:t>学1宿舍楼维修工程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61"/>
        <w:gridCol w:w="2298"/>
        <w:gridCol w:w="2298"/>
        <w:gridCol w:w="461"/>
        <w:gridCol w:w="461"/>
        <w:gridCol w:w="1578"/>
        <w:gridCol w:w="920"/>
        <w:gridCol w:w="1379"/>
      </w:tblGrid>
      <w:tr w14:paraId="7500E5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12" w:hRule="atLeast"/>
        </w:trPr>
        <w:tc>
          <w:tcPr>
            <w:tcW w:w="461" w:type="dxa"/>
          </w:tcPr>
          <w:p w14:paraId="657BD83F">
            <w:pPr>
              <w:pStyle w:val="6"/>
              <w:jc w:val="left"/>
              <w:rPr>
                <w:rFonts w:hint="eastAsia" w:ascii="仿宋" w:hAnsi="仿宋" w:eastAsia="仿宋" w:cs="仿宋"/>
                <w:highlight w:val="none"/>
              </w:rPr>
            </w:pPr>
            <w:r>
              <w:rPr>
                <w:rFonts w:hint="eastAsia" w:ascii="仿宋" w:hAnsi="仿宋" w:eastAsia="仿宋" w:cs="仿宋"/>
                <w:b/>
                <w:highlight w:val="none"/>
              </w:rPr>
              <w:t>序号</w:t>
            </w:r>
          </w:p>
        </w:tc>
        <w:tc>
          <w:tcPr>
            <w:tcW w:w="2298" w:type="dxa"/>
          </w:tcPr>
          <w:p w14:paraId="1330D2B7">
            <w:pPr>
              <w:pStyle w:val="6"/>
              <w:jc w:val="left"/>
              <w:rPr>
                <w:rFonts w:hint="eastAsia" w:ascii="仿宋" w:hAnsi="仿宋" w:eastAsia="仿宋" w:cs="仿宋"/>
                <w:highlight w:val="none"/>
              </w:rPr>
            </w:pPr>
            <w:r>
              <w:rPr>
                <w:rFonts w:hint="eastAsia" w:ascii="仿宋" w:hAnsi="仿宋" w:eastAsia="仿宋" w:cs="仿宋"/>
                <w:b/>
                <w:highlight w:val="none"/>
              </w:rPr>
              <w:t>报价明细内容</w:t>
            </w:r>
          </w:p>
        </w:tc>
        <w:tc>
          <w:tcPr>
            <w:tcW w:w="2298" w:type="dxa"/>
          </w:tcPr>
          <w:p w14:paraId="794EA30B">
            <w:pPr>
              <w:pStyle w:val="6"/>
              <w:jc w:val="left"/>
              <w:rPr>
                <w:rFonts w:hint="eastAsia" w:ascii="仿宋" w:hAnsi="仿宋" w:eastAsia="仿宋" w:cs="仿宋"/>
                <w:highlight w:val="none"/>
              </w:rPr>
            </w:pPr>
            <w:r>
              <w:rPr>
                <w:rFonts w:hint="eastAsia" w:ascii="仿宋" w:hAnsi="仿宋" w:eastAsia="仿宋" w:cs="仿宋"/>
                <w:b/>
                <w:highlight w:val="none"/>
              </w:rPr>
              <w:t>报价要求</w:t>
            </w:r>
          </w:p>
        </w:tc>
        <w:tc>
          <w:tcPr>
            <w:tcW w:w="461" w:type="dxa"/>
          </w:tcPr>
          <w:p w14:paraId="1DDB299C">
            <w:pPr>
              <w:pStyle w:val="6"/>
              <w:jc w:val="left"/>
              <w:rPr>
                <w:rFonts w:hint="eastAsia" w:ascii="仿宋" w:hAnsi="仿宋" w:eastAsia="仿宋" w:cs="仿宋"/>
                <w:highlight w:val="none"/>
              </w:rPr>
            </w:pPr>
            <w:r>
              <w:rPr>
                <w:rFonts w:hint="eastAsia" w:ascii="仿宋" w:hAnsi="仿宋" w:eastAsia="仿宋" w:cs="仿宋"/>
                <w:b/>
                <w:highlight w:val="none"/>
              </w:rPr>
              <w:t>计量单位</w:t>
            </w:r>
          </w:p>
        </w:tc>
        <w:tc>
          <w:tcPr>
            <w:tcW w:w="461" w:type="dxa"/>
          </w:tcPr>
          <w:p w14:paraId="20A0D34A">
            <w:pPr>
              <w:pStyle w:val="6"/>
              <w:jc w:val="left"/>
              <w:rPr>
                <w:rFonts w:hint="eastAsia" w:ascii="仿宋" w:hAnsi="仿宋" w:eastAsia="仿宋" w:cs="仿宋"/>
                <w:highlight w:val="none"/>
              </w:rPr>
            </w:pPr>
            <w:r>
              <w:rPr>
                <w:rFonts w:hint="eastAsia" w:ascii="仿宋" w:hAnsi="仿宋" w:eastAsia="仿宋" w:cs="仿宋"/>
                <w:b/>
                <w:highlight w:val="none"/>
              </w:rPr>
              <w:t>报价单位</w:t>
            </w:r>
          </w:p>
        </w:tc>
        <w:tc>
          <w:tcPr>
            <w:tcW w:w="1578" w:type="dxa"/>
          </w:tcPr>
          <w:p w14:paraId="0CE51AFB">
            <w:pPr>
              <w:pStyle w:val="6"/>
              <w:jc w:val="left"/>
              <w:rPr>
                <w:rFonts w:hint="eastAsia" w:ascii="仿宋" w:hAnsi="仿宋" w:eastAsia="仿宋" w:cs="仿宋"/>
                <w:highlight w:val="none"/>
              </w:rPr>
            </w:pPr>
            <w:r>
              <w:rPr>
                <w:rFonts w:hint="eastAsia" w:ascii="仿宋" w:hAnsi="仿宋" w:eastAsia="仿宋" w:cs="仿宋"/>
                <w:b/>
                <w:highlight w:val="none"/>
              </w:rPr>
              <w:t>最高限价</w:t>
            </w:r>
          </w:p>
        </w:tc>
        <w:tc>
          <w:tcPr>
            <w:tcW w:w="920" w:type="dxa"/>
          </w:tcPr>
          <w:p w14:paraId="46F52F80">
            <w:pPr>
              <w:pStyle w:val="6"/>
              <w:jc w:val="left"/>
              <w:rPr>
                <w:rFonts w:hint="eastAsia" w:ascii="仿宋" w:hAnsi="仿宋" w:eastAsia="仿宋" w:cs="仿宋"/>
                <w:highlight w:val="none"/>
              </w:rPr>
            </w:pPr>
            <w:r>
              <w:rPr>
                <w:rFonts w:hint="eastAsia" w:ascii="仿宋" w:hAnsi="仿宋" w:eastAsia="仿宋" w:cs="仿宋"/>
                <w:b/>
                <w:highlight w:val="none"/>
              </w:rPr>
              <w:t>价款形式</w:t>
            </w:r>
          </w:p>
        </w:tc>
        <w:tc>
          <w:tcPr>
            <w:tcW w:w="1379" w:type="dxa"/>
          </w:tcPr>
          <w:p w14:paraId="2CFC8E9C">
            <w:pPr>
              <w:pStyle w:val="6"/>
              <w:jc w:val="left"/>
              <w:rPr>
                <w:rFonts w:hint="eastAsia" w:ascii="仿宋" w:hAnsi="仿宋" w:eastAsia="仿宋" w:cs="仿宋"/>
                <w:highlight w:val="none"/>
              </w:rPr>
            </w:pPr>
            <w:r>
              <w:rPr>
                <w:rFonts w:hint="eastAsia" w:ascii="仿宋" w:hAnsi="仿宋" w:eastAsia="仿宋" w:cs="仿宋"/>
                <w:b/>
                <w:highlight w:val="none"/>
              </w:rPr>
              <w:t>报价说明</w:t>
            </w:r>
          </w:p>
        </w:tc>
      </w:tr>
      <w:tr w14:paraId="7B5CE3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63" w:hRule="atLeast"/>
        </w:trPr>
        <w:tc>
          <w:tcPr>
            <w:tcW w:w="461" w:type="dxa"/>
          </w:tcPr>
          <w:p w14:paraId="2BDA8A44">
            <w:pPr>
              <w:pStyle w:val="6"/>
              <w:jc w:val="left"/>
              <w:rPr>
                <w:rFonts w:hint="eastAsia" w:ascii="仿宋" w:hAnsi="仿宋" w:eastAsia="仿宋" w:cs="仿宋"/>
                <w:highlight w:val="none"/>
              </w:rPr>
            </w:pPr>
            <w:r>
              <w:rPr>
                <w:rFonts w:hint="eastAsia" w:ascii="仿宋" w:hAnsi="仿宋" w:eastAsia="仿宋" w:cs="仿宋"/>
                <w:b/>
                <w:highlight w:val="none"/>
              </w:rPr>
              <w:t>1</w:t>
            </w:r>
          </w:p>
        </w:tc>
        <w:tc>
          <w:tcPr>
            <w:tcW w:w="2298" w:type="dxa"/>
          </w:tcPr>
          <w:p w14:paraId="024BBA9E">
            <w:pPr>
              <w:pStyle w:val="6"/>
              <w:jc w:val="left"/>
              <w:rPr>
                <w:rFonts w:hint="eastAsia" w:ascii="仿宋" w:hAnsi="仿宋" w:eastAsia="仿宋" w:cs="仿宋"/>
                <w:highlight w:val="none"/>
              </w:rPr>
            </w:pPr>
            <w:r>
              <w:rPr>
                <w:rFonts w:hint="eastAsia" w:ascii="仿宋" w:hAnsi="仿宋" w:eastAsia="仿宋" w:cs="仿宋"/>
                <w:b/>
                <w:highlight w:val="none"/>
              </w:rPr>
              <w:t>学1宿舍楼维修工程</w:t>
            </w:r>
          </w:p>
        </w:tc>
        <w:tc>
          <w:tcPr>
            <w:tcW w:w="2298" w:type="dxa"/>
          </w:tcPr>
          <w:p w14:paraId="2035F217">
            <w:pPr>
              <w:pStyle w:val="6"/>
              <w:jc w:val="left"/>
              <w:rPr>
                <w:rFonts w:hint="eastAsia" w:ascii="仿宋" w:hAnsi="仿宋" w:eastAsia="仿宋" w:cs="仿宋"/>
                <w:highlight w:val="none"/>
              </w:rPr>
            </w:pPr>
            <w:r>
              <w:rPr>
                <w:rFonts w:hint="eastAsia" w:ascii="仿宋" w:hAnsi="仿宋" w:eastAsia="仿宋" w:cs="仿宋"/>
                <w:b/>
                <w:highlight w:val="none"/>
              </w:rPr>
              <w:t>学1宿舍楼维修工程</w:t>
            </w:r>
          </w:p>
        </w:tc>
        <w:tc>
          <w:tcPr>
            <w:tcW w:w="461" w:type="dxa"/>
          </w:tcPr>
          <w:p w14:paraId="6C371EF4">
            <w:pPr>
              <w:pStyle w:val="6"/>
              <w:jc w:val="left"/>
              <w:rPr>
                <w:rFonts w:hint="eastAsia" w:ascii="仿宋" w:hAnsi="仿宋" w:eastAsia="仿宋" w:cs="仿宋"/>
                <w:highlight w:val="none"/>
              </w:rPr>
            </w:pPr>
            <w:r>
              <w:rPr>
                <w:rFonts w:hint="eastAsia" w:ascii="仿宋" w:hAnsi="仿宋" w:eastAsia="仿宋" w:cs="仿宋"/>
                <w:b/>
                <w:highlight w:val="none"/>
              </w:rPr>
              <w:t>项</w:t>
            </w:r>
          </w:p>
        </w:tc>
        <w:tc>
          <w:tcPr>
            <w:tcW w:w="461" w:type="dxa"/>
          </w:tcPr>
          <w:p w14:paraId="1CF0EC0F">
            <w:pPr>
              <w:pStyle w:val="6"/>
              <w:jc w:val="left"/>
              <w:rPr>
                <w:rFonts w:hint="eastAsia" w:ascii="仿宋" w:hAnsi="仿宋" w:eastAsia="仿宋" w:cs="仿宋"/>
                <w:highlight w:val="none"/>
              </w:rPr>
            </w:pPr>
            <w:r>
              <w:rPr>
                <w:rFonts w:hint="eastAsia" w:ascii="仿宋" w:hAnsi="仿宋" w:eastAsia="仿宋" w:cs="仿宋"/>
                <w:b/>
                <w:highlight w:val="none"/>
              </w:rPr>
              <w:t>元</w:t>
            </w:r>
          </w:p>
        </w:tc>
        <w:tc>
          <w:tcPr>
            <w:tcW w:w="1578" w:type="dxa"/>
          </w:tcPr>
          <w:p w14:paraId="157046DE">
            <w:pPr>
              <w:pStyle w:val="6"/>
              <w:jc w:val="right"/>
              <w:rPr>
                <w:rFonts w:hint="eastAsia" w:ascii="仿宋" w:hAnsi="仿宋" w:eastAsia="仿宋" w:cs="仿宋"/>
                <w:highlight w:val="none"/>
              </w:rPr>
            </w:pPr>
            <w:r>
              <w:rPr>
                <w:rFonts w:hint="eastAsia" w:ascii="仿宋" w:hAnsi="仿宋" w:eastAsia="仿宋" w:cs="仿宋"/>
                <w:b/>
                <w:highlight w:val="none"/>
              </w:rPr>
              <w:t>1,394,647.68</w:t>
            </w:r>
          </w:p>
        </w:tc>
        <w:tc>
          <w:tcPr>
            <w:tcW w:w="920" w:type="dxa"/>
          </w:tcPr>
          <w:p w14:paraId="4AAF2934">
            <w:pPr>
              <w:pStyle w:val="6"/>
              <w:jc w:val="left"/>
              <w:rPr>
                <w:rFonts w:hint="eastAsia" w:ascii="仿宋" w:hAnsi="仿宋" w:eastAsia="仿宋" w:cs="仿宋"/>
                <w:highlight w:val="none"/>
              </w:rPr>
            </w:pPr>
            <w:r>
              <w:rPr>
                <w:rFonts w:hint="eastAsia" w:ascii="仿宋" w:hAnsi="仿宋" w:eastAsia="仿宋" w:cs="仿宋"/>
                <w:b/>
                <w:highlight w:val="none"/>
              </w:rPr>
              <w:t>总价</w:t>
            </w:r>
          </w:p>
        </w:tc>
        <w:tc>
          <w:tcPr>
            <w:tcW w:w="1379" w:type="dxa"/>
          </w:tcPr>
          <w:p w14:paraId="08645C26">
            <w:pPr>
              <w:pStyle w:val="6"/>
              <w:jc w:val="left"/>
              <w:rPr>
                <w:rFonts w:hint="eastAsia" w:ascii="仿宋" w:hAnsi="仿宋" w:eastAsia="仿宋" w:cs="仿宋"/>
                <w:highlight w:val="none"/>
              </w:rPr>
            </w:pPr>
            <w:r>
              <w:rPr>
                <w:rFonts w:hint="eastAsia" w:ascii="仿宋" w:hAnsi="仿宋" w:eastAsia="仿宋" w:cs="仿宋"/>
                <w:b/>
                <w:highlight w:val="none"/>
              </w:rPr>
              <w:t>本项目共两轮报价，第一轮为磋商前基础报价，第二轮报价为磋商后最终报价。 磋商小组与供应商分别进行磋商完成后，通过评标系统向实质性响应的供应商发起最终报价要求，要求所有供应商在规定时间（30分钟）内进行最终报价，提交最终报价的供应商不得少于3家（若供应商未在规定时间（30分钟）内提交最终报价，视为退出磋商）。</w:t>
            </w:r>
          </w:p>
        </w:tc>
      </w:tr>
    </w:tbl>
    <w:p w14:paraId="6A3431F8">
      <w:pPr>
        <w:pStyle w:val="6"/>
        <w:ind w:firstLine="480"/>
        <w:jc w:val="left"/>
        <w:rPr>
          <w:rFonts w:hint="eastAsia" w:ascii="仿宋" w:hAnsi="仿宋" w:eastAsia="仿宋" w:cs="仿宋"/>
          <w:highlight w:val="none"/>
        </w:rPr>
      </w:pPr>
      <w:r>
        <w:rPr>
          <w:rFonts w:hint="eastAsia" w:ascii="仿宋" w:hAnsi="仿宋" w:eastAsia="仿宋" w:cs="仿宋"/>
          <w:b/>
          <w:highlight w:val="none"/>
        </w:rPr>
        <w:t>本项目涉及核心产品：</w:t>
      </w:r>
    </w:p>
    <w:p w14:paraId="589E87C4">
      <w:pPr>
        <w:pStyle w:val="6"/>
        <w:ind w:firstLine="480"/>
        <w:jc w:val="left"/>
        <w:rPr>
          <w:rFonts w:hint="eastAsia" w:ascii="仿宋" w:hAnsi="仿宋" w:eastAsia="仿宋" w:cs="仿宋"/>
          <w:highlight w:val="none"/>
        </w:rPr>
      </w:pPr>
      <w:r>
        <w:rPr>
          <w:rFonts w:hint="eastAsia" w:ascii="仿宋" w:hAnsi="仿宋" w:eastAsia="仿宋" w:cs="仿宋"/>
          <w:b/>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94"/>
        <w:gridCol w:w="2981"/>
        <w:gridCol w:w="2981"/>
        <w:gridCol w:w="2981"/>
      </w:tblGrid>
      <w:tr w14:paraId="6E45BA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9" w:hRule="atLeast"/>
        </w:trPr>
        <w:tc>
          <w:tcPr>
            <w:tcW w:w="994" w:type="dxa"/>
          </w:tcPr>
          <w:p w14:paraId="44D0B6EE">
            <w:pPr>
              <w:pStyle w:val="6"/>
              <w:jc w:val="center"/>
              <w:rPr>
                <w:rFonts w:hint="eastAsia" w:ascii="仿宋" w:hAnsi="仿宋" w:eastAsia="仿宋" w:cs="仿宋"/>
                <w:highlight w:val="none"/>
              </w:rPr>
            </w:pPr>
            <w:r>
              <w:rPr>
                <w:rFonts w:hint="eastAsia" w:ascii="仿宋" w:hAnsi="仿宋" w:eastAsia="仿宋" w:cs="仿宋"/>
                <w:b/>
                <w:highlight w:val="none"/>
              </w:rPr>
              <w:t>序号</w:t>
            </w:r>
          </w:p>
        </w:tc>
        <w:tc>
          <w:tcPr>
            <w:tcW w:w="2981" w:type="dxa"/>
          </w:tcPr>
          <w:p w14:paraId="3DA4B806">
            <w:pPr>
              <w:pStyle w:val="6"/>
              <w:jc w:val="center"/>
              <w:rPr>
                <w:rFonts w:hint="eastAsia" w:ascii="仿宋" w:hAnsi="仿宋" w:eastAsia="仿宋" w:cs="仿宋"/>
                <w:highlight w:val="none"/>
              </w:rPr>
            </w:pPr>
            <w:r>
              <w:rPr>
                <w:rFonts w:hint="eastAsia" w:ascii="仿宋" w:hAnsi="仿宋" w:eastAsia="仿宋" w:cs="仿宋"/>
                <w:b/>
                <w:highlight w:val="none"/>
              </w:rPr>
              <w:t>采购品目名称</w:t>
            </w:r>
          </w:p>
        </w:tc>
        <w:tc>
          <w:tcPr>
            <w:tcW w:w="2981" w:type="dxa"/>
          </w:tcPr>
          <w:p w14:paraId="2A068581">
            <w:pPr>
              <w:pStyle w:val="6"/>
              <w:jc w:val="center"/>
              <w:rPr>
                <w:rFonts w:hint="eastAsia" w:ascii="仿宋" w:hAnsi="仿宋" w:eastAsia="仿宋" w:cs="仿宋"/>
                <w:highlight w:val="none"/>
              </w:rPr>
            </w:pPr>
            <w:r>
              <w:rPr>
                <w:rFonts w:hint="eastAsia" w:ascii="仿宋" w:hAnsi="仿宋" w:eastAsia="仿宋" w:cs="仿宋"/>
                <w:b/>
                <w:highlight w:val="none"/>
              </w:rPr>
              <w:t>标的名称</w:t>
            </w:r>
          </w:p>
        </w:tc>
        <w:tc>
          <w:tcPr>
            <w:tcW w:w="2981" w:type="dxa"/>
          </w:tcPr>
          <w:p w14:paraId="69A71490">
            <w:pPr>
              <w:pStyle w:val="6"/>
              <w:jc w:val="center"/>
              <w:rPr>
                <w:rFonts w:hint="eastAsia" w:ascii="仿宋" w:hAnsi="仿宋" w:eastAsia="仿宋" w:cs="仿宋"/>
                <w:highlight w:val="none"/>
              </w:rPr>
            </w:pPr>
            <w:r>
              <w:rPr>
                <w:rFonts w:hint="eastAsia" w:ascii="仿宋" w:hAnsi="仿宋" w:eastAsia="仿宋" w:cs="仿宋"/>
                <w:b/>
                <w:highlight w:val="none"/>
              </w:rPr>
              <w:t>产品名称</w:t>
            </w:r>
          </w:p>
        </w:tc>
      </w:tr>
      <w:tr w14:paraId="751662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3" w:hRule="atLeast"/>
        </w:trPr>
        <w:tc>
          <w:tcPr>
            <w:tcW w:w="9937" w:type="dxa"/>
            <w:gridSpan w:val="4"/>
          </w:tcPr>
          <w:p w14:paraId="5EB3A08B">
            <w:pPr>
              <w:pStyle w:val="6"/>
              <w:jc w:val="center"/>
              <w:rPr>
                <w:rFonts w:hint="eastAsia" w:ascii="仿宋" w:hAnsi="仿宋" w:eastAsia="仿宋" w:cs="仿宋"/>
                <w:highlight w:val="none"/>
              </w:rPr>
            </w:pPr>
            <w:r>
              <w:rPr>
                <w:rFonts w:hint="eastAsia" w:ascii="仿宋" w:hAnsi="仿宋" w:eastAsia="仿宋" w:cs="仿宋"/>
                <w:b/>
                <w:highlight w:val="none"/>
              </w:rPr>
              <w:t>不涉及</w:t>
            </w:r>
          </w:p>
        </w:tc>
      </w:tr>
    </w:tbl>
    <w:p w14:paraId="458EA54A">
      <w:pPr>
        <w:pStyle w:val="6"/>
        <w:ind w:firstLine="480"/>
        <w:jc w:val="both"/>
        <w:rPr>
          <w:rFonts w:hint="eastAsia" w:ascii="仿宋" w:hAnsi="仿宋" w:eastAsia="仿宋" w:cs="仿宋"/>
          <w:highlight w:val="none"/>
        </w:rPr>
      </w:pPr>
      <w:r>
        <w:rPr>
          <w:rFonts w:hint="eastAsia" w:ascii="仿宋" w:hAnsi="仿宋" w:eastAsia="仿宋" w:cs="仿宋"/>
          <w:highlight w:val="none"/>
        </w:rPr>
        <w:t>注：涉及核心产品的，具体评审规定见第五章。</w:t>
      </w:r>
    </w:p>
    <w:p w14:paraId="06CFF6E5">
      <w:pPr>
        <w:pStyle w:val="6"/>
        <w:ind w:firstLine="480"/>
        <w:jc w:val="left"/>
        <w:rPr>
          <w:rFonts w:hint="eastAsia" w:ascii="仿宋" w:hAnsi="仿宋" w:eastAsia="仿宋" w:cs="仿宋"/>
          <w:highlight w:val="none"/>
        </w:rPr>
      </w:pPr>
      <w:r>
        <w:rPr>
          <w:rFonts w:hint="eastAsia" w:ascii="仿宋" w:hAnsi="仿宋" w:eastAsia="仿宋" w:cs="仿宋"/>
          <w:b/>
          <w:highlight w:val="none"/>
        </w:rPr>
        <w:t>本项目涉及采购进口产品：</w:t>
      </w:r>
    </w:p>
    <w:p w14:paraId="6A5F363C">
      <w:pPr>
        <w:pStyle w:val="6"/>
        <w:ind w:firstLine="480"/>
        <w:jc w:val="left"/>
        <w:rPr>
          <w:rFonts w:hint="eastAsia" w:ascii="仿宋" w:hAnsi="仿宋" w:eastAsia="仿宋" w:cs="仿宋"/>
          <w:highlight w:val="none"/>
        </w:rPr>
      </w:pPr>
      <w:r>
        <w:rPr>
          <w:rFonts w:hint="eastAsia" w:ascii="仿宋" w:hAnsi="仿宋" w:eastAsia="仿宋" w:cs="仿宋"/>
          <w:b/>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6"/>
        <w:gridCol w:w="2957"/>
        <w:gridCol w:w="2957"/>
        <w:gridCol w:w="2957"/>
      </w:tblGrid>
      <w:tr w14:paraId="014E60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80" w:hRule="atLeast"/>
        </w:trPr>
        <w:tc>
          <w:tcPr>
            <w:tcW w:w="986" w:type="dxa"/>
          </w:tcPr>
          <w:p w14:paraId="01B87C37">
            <w:pPr>
              <w:pStyle w:val="6"/>
              <w:jc w:val="center"/>
              <w:rPr>
                <w:rFonts w:hint="eastAsia" w:ascii="仿宋" w:hAnsi="仿宋" w:eastAsia="仿宋" w:cs="仿宋"/>
                <w:highlight w:val="none"/>
              </w:rPr>
            </w:pPr>
            <w:r>
              <w:rPr>
                <w:rFonts w:hint="eastAsia" w:ascii="仿宋" w:hAnsi="仿宋" w:eastAsia="仿宋" w:cs="仿宋"/>
                <w:b/>
                <w:highlight w:val="none"/>
              </w:rPr>
              <w:t>序号</w:t>
            </w:r>
          </w:p>
        </w:tc>
        <w:tc>
          <w:tcPr>
            <w:tcW w:w="2957" w:type="dxa"/>
          </w:tcPr>
          <w:p w14:paraId="3C0D103A">
            <w:pPr>
              <w:pStyle w:val="6"/>
              <w:jc w:val="center"/>
              <w:rPr>
                <w:rFonts w:hint="eastAsia" w:ascii="仿宋" w:hAnsi="仿宋" w:eastAsia="仿宋" w:cs="仿宋"/>
                <w:highlight w:val="none"/>
              </w:rPr>
            </w:pPr>
            <w:r>
              <w:rPr>
                <w:rFonts w:hint="eastAsia" w:ascii="仿宋" w:hAnsi="仿宋" w:eastAsia="仿宋" w:cs="仿宋"/>
                <w:b/>
                <w:highlight w:val="none"/>
              </w:rPr>
              <w:t>采购品目名称</w:t>
            </w:r>
          </w:p>
        </w:tc>
        <w:tc>
          <w:tcPr>
            <w:tcW w:w="2957" w:type="dxa"/>
          </w:tcPr>
          <w:p w14:paraId="1F4FAF83">
            <w:pPr>
              <w:pStyle w:val="6"/>
              <w:jc w:val="center"/>
              <w:rPr>
                <w:rFonts w:hint="eastAsia" w:ascii="仿宋" w:hAnsi="仿宋" w:eastAsia="仿宋" w:cs="仿宋"/>
                <w:highlight w:val="none"/>
              </w:rPr>
            </w:pPr>
            <w:r>
              <w:rPr>
                <w:rFonts w:hint="eastAsia" w:ascii="仿宋" w:hAnsi="仿宋" w:eastAsia="仿宋" w:cs="仿宋"/>
                <w:b/>
                <w:highlight w:val="none"/>
              </w:rPr>
              <w:t>标的名称</w:t>
            </w:r>
          </w:p>
        </w:tc>
        <w:tc>
          <w:tcPr>
            <w:tcW w:w="2957" w:type="dxa"/>
          </w:tcPr>
          <w:p w14:paraId="7E347F20">
            <w:pPr>
              <w:pStyle w:val="6"/>
              <w:jc w:val="center"/>
              <w:rPr>
                <w:rFonts w:hint="eastAsia" w:ascii="仿宋" w:hAnsi="仿宋" w:eastAsia="仿宋" w:cs="仿宋"/>
                <w:highlight w:val="none"/>
              </w:rPr>
            </w:pPr>
            <w:r>
              <w:rPr>
                <w:rFonts w:hint="eastAsia" w:ascii="仿宋" w:hAnsi="仿宋" w:eastAsia="仿宋" w:cs="仿宋"/>
                <w:b/>
                <w:highlight w:val="none"/>
              </w:rPr>
              <w:t>产品名称</w:t>
            </w:r>
          </w:p>
        </w:tc>
      </w:tr>
      <w:tr w14:paraId="177DC5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85" w:hRule="atLeast"/>
        </w:trPr>
        <w:tc>
          <w:tcPr>
            <w:tcW w:w="9857" w:type="dxa"/>
            <w:gridSpan w:val="4"/>
          </w:tcPr>
          <w:p w14:paraId="53B8ACF3">
            <w:pPr>
              <w:pStyle w:val="6"/>
              <w:jc w:val="center"/>
              <w:rPr>
                <w:rFonts w:hint="eastAsia" w:ascii="仿宋" w:hAnsi="仿宋" w:eastAsia="仿宋" w:cs="仿宋"/>
                <w:highlight w:val="none"/>
              </w:rPr>
            </w:pPr>
            <w:r>
              <w:rPr>
                <w:rFonts w:hint="eastAsia" w:ascii="仿宋" w:hAnsi="仿宋" w:eastAsia="仿宋" w:cs="仿宋"/>
                <w:b/>
                <w:highlight w:val="none"/>
              </w:rPr>
              <w:t>不涉及</w:t>
            </w:r>
          </w:p>
        </w:tc>
      </w:tr>
    </w:tbl>
    <w:p w14:paraId="48FC02CB">
      <w:pPr>
        <w:pStyle w:val="6"/>
        <w:ind w:firstLine="480"/>
        <w:jc w:val="both"/>
        <w:rPr>
          <w:rFonts w:hint="eastAsia" w:ascii="仿宋" w:hAnsi="仿宋" w:eastAsia="仿宋" w:cs="仿宋"/>
          <w:highlight w:val="none"/>
        </w:rPr>
      </w:pPr>
      <w:r>
        <w:rPr>
          <w:rFonts w:hint="eastAsia" w:ascii="仿宋" w:hAnsi="仿宋" w:eastAsia="仿宋" w:cs="仿宋"/>
          <w:highlight w:val="none"/>
        </w:rPr>
        <w:t>注：不涉及采购进口产品时，供应商不得提供进口产品进行响应；涉及采购进口产品时，如国产产品满足采购需求，也可提供国产产品进行响应。</w:t>
      </w:r>
    </w:p>
    <w:p w14:paraId="55D5DFC0">
      <w:pPr>
        <w:pStyle w:val="6"/>
        <w:ind w:firstLine="480"/>
        <w:jc w:val="left"/>
        <w:rPr>
          <w:rFonts w:hint="eastAsia" w:ascii="仿宋" w:hAnsi="仿宋" w:eastAsia="仿宋" w:cs="仿宋"/>
          <w:highlight w:val="none"/>
        </w:rPr>
      </w:pPr>
      <w:r>
        <w:rPr>
          <w:rFonts w:hint="eastAsia" w:ascii="仿宋" w:hAnsi="仿宋" w:eastAsia="仿宋" w:cs="仿宋"/>
          <w:b/>
          <w:highlight w:val="none"/>
        </w:rPr>
        <w:t>本项目涉及强制采购节能产品：</w:t>
      </w:r>
    </w:p>
    <w:p w14:paraId="34FEE6CD">
      <w:pPr>
        <w:pStyle w:val="6"/>
        <w:ind w:firstLine="480"/>
        <w:jc w:val="left"/>
        <w:rPr>
          <w:rFonts w:hint="eastAsia" w:ascii="仿宋" w:hAnsi="仿宋" w:eastAsia="仿宋" w:cs="仿宋"/>
          <w:highlight w:val="none"/>
        </w:rPr>
      </w:pPr>
      <w:r>
        <w:rPr>
          <w:rFonts w:hint="eastAsia" w:ascii="仿宋" w:hAnsi="仿宋" w:eastAsia="仿宋" w:cs="仿宋"/>
          <w:b/>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0"/>
        <w:gridCol w:w="2939"/>
        <w:gridCol w:w="2939"/>
        <w:gridCol w:w="2939"/>
      </w:tblGrid>
      <w:tr w14:paraId="656069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8" w:hRule="atLeast"/>
        </w:trPr>
        <w:tc>
          <w:tcPr>
            <w:tcW w:w="980" w:type="dxa"/>
          </w:tcPr>
          <w:p w14:paraId="0330689B">
            <w:pPr>
              <w:pStyle w:val="6"/>
              <w:jc w:val="center"/>
              <w:rPr>
                <w:rFonts w:hint="eastAsia" w:ascii="仿宋" w:hAnsi="仿宋" w:eastAsia="仿宋" w:cs="仿宋"/>
                <w:highlight w:val="none"/>
              </w:rPr>
            </w:pPr>
            <w:r>
              <w:rPr>
                <w:rFonts w:hint="eastAsia" w:ascii="仿宋" w:hAnsi="仿宋" w:eastAsia="仿宋" w:cs="仿宋"/>
                <w:b/>
                <w:highlight w:val="none"/>
              </w:rPr>
              <w:t>序号</w:t>
            </w:r>
          </w:p>
        </w:tc>
        <w:tc>
          <w:tcPr>
            <w:tcW w:w="2939" w:type="dxa"/>
          </w:tcPr>
          <w:p w14:paraId="0C23AD88">
            <w:pPr>
              <w:pStyle w:val="6"/>
              <w:jc w:val="center"/>
              <w:rPr>
                <w:rFonts w:hint="eastAsia" w:ascii="仿宋" w:hAnsi="仿宋" w:eastAsia="仿宋" w:cs="仿宋"/>
                <w:highlight w:val="none"/>
              </w:rPr>
            </w:pPr>
            <w:r>
              <w:rPr>
                <w:rFonts w:hint="eastAsia" w:ascii="仿宋" w:hAnsi="仿宋" w:eastAsia="仿宋" w:cs="仿宋"/>
                <w:b/>
                <w:highlight w:val="none"/>
              </w:rPr>
              <w:t>采购品目名称</w:t>
            </w:r>
          </w:p>
        </w:tc>
        <w:tc>
          <w:tcPr>
            <w:tcW w:w="2939" w:type="dxa"/>
          </w:tcPr>
          <w:p w14:paraId="25D175AD">
            <w:pPr>
              <w:pStyle w:val="6"/>
              <w:jc w:val="center"/>
              <w:rPr>
                <w:rFonts w:hint="eastAsia" w:ascii="仿宋" w:hAnsi="仿宋" w:eastAsia="仿宋" w:cs="仿宋"/>
                <w:highlight w:val="none"/>
              </w:rPr>
            </w:pPr>
            <w:r>
              <w:rPr>
                <w:rFonts w:hint="eastAsia" w:ascii="仿宋" w:hAnsi="仿宋" w:eastAsia="仿宋" w:cs="仿宋"/>
                <w:b/>
                <w:highlight w:val="none"/>
              </w:rPr>
              <w:t>标的名称</w:t>
            </w:r>
          </w:p>
        </w:tc>
        <w:tc>
          <w:tcPr>
            <w:tcW w:w="2939" w:type="dxa"/>
          </w:tcPr>
          <w:p w14:paraId="4B8B993C">
            <w:pPr>
              <w:pStyle w:val="6"/>
              <w:jc w:val="center"/>
              <w:rPr>
                <w:rFonts w:hint="eastAsia" w:ascii="仿宋" w:hAnsi="仿宋" w:eastAsia="仿宋" w:cs="仿宋"/>
                <w:highlight w:val="none"/>
              </w:rPr>
            </w:pPr>
            <w:r>
              <w:rPr>
                <w:rFonts w:hint="eastAsia" w:ascii="仿宋" w:hAnsi="仿宋" w:eastAsia="仿宋" w:cs="仿宋"/>
                <w:b/>
                <w:highlight w:val="none"/>
              </w:rPr>
              <w:t>产品名称</w:t>
            </w:r>
          </w:p>
        </w:tc>
      </w:tr>
      <w:tr w14:paraId="5DDFD9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13" w:hRule="atLeast"/>
        </w:trPr>
        <w:tc>
          <w:tcPr>
            <w:tcW w:w="9797" w:type="dxa"/>
            <w:gridSpan w:val="4"/>
          </w:tcPr>
          <w:p w14:paraId="65F33339">
            <w:pPr>
              <w:pStyle w:val="6"/>
              <w:jc w:val="center"/>
              <w:rPr>
                <w:rFonts w:hint="eastAsia" w:ascii="仿宋" w:hAnsi="仿宋" w:eastAsia="仿宋" w:cs="仿宋"/>
                <w:highlight w:val="none"/>
              </w:rPr>
            </w:pPr>
            <w:r>
              <w:rPr>
                <w:rFonts w:hint="eastAsia" w:ascii="仿宋" w:hAnsi="仿宋" w:eastAsia="仿宋" w:cs="仿宋"/>
                <w:b/>
                <w:highlight w:val="none"/>
              </w:rPr>
              <w:t>不涉及</w:t>
            </w:r>
          </w:p>
        </w:tc>
      </w:tr>
    </w:tbl>
    <w:p w14:paraId="484B9B43">
      <w:pPr>
        <w:pStyle w:val="6"/>
        <w:ind w:firstLine="480"/>
        <w:jc w:val="both"/>
        <w:rPr>
          <w:rFonts w:hint="eastAsia" w:ascii="仿宋" w:hAnsi="仿宋" w:eastAsia="仿宋" w:cs="仿宋"/>
          <w:highlight w:val="none"/>
        </w:rPr>
      </w:pPr>
      <w:r>
        <w:rPr>
          <w:rFonts w:hint="eastAsia" w:ascii="仿宋" w:hAnsi="仿宋" w:eastAsia="仿宋" w:cs="仿宋"/>
          <w:highlight w:val="none"/>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14:paraId="298CA0AB">
      <w:pPr>
        <w:pStyle w:val="6"/>
        <w:ind w:firstLine="480"/>
        <w:jc w:val="left"/>
        <w:rPr>
          <w:rFonts w:hint="eastAsia" w:ascii="仿宋" w:hAnsi="仿宋" w:eastAsia="仿宋" w:cs="仿宋"/>
          <w:highlight w:val="none"/>
        </w:rPr>
      </w:pPr>
      <w:r>
        <w:rPr>
          <w:rFonts w:hint="eastAsia" w:ascii="仿宋" w:hAnsi="仿宋" w:eastAsia="仿宋" w:cs="仿宋"/>
          <w:b/>
          <w:highlight w:val="none"/>
        </w:rPr>
        <w:t>本项目涉及优先采购节能产品：</w:t>
      </w:r>
    </w:p>
    <w:p w14:paraId="2EEEAF43">
      <w:pPr>
        <w:pStyle w:val="6"/>
        <w:ind w:firstLine="480"/>
        <w:jc w:val="left"/>
        <w:rPr>
          <w:rFonts w:hint="eastAsia" w:ascii="仿宋" w:hAnsi="仿宋" w:eastAsia="仿宋" w:cs="仿宋"/>
          <w:highlight w:val="none"/>
        </w:rPr>
      </w:pPr>
      <w:r>
        <w:rPr>
          <w:rFonts w:hint="eastAsia" w:ascii="仿宋" w:hAnsi="仿宋" w:eastAsia="仿宋" w:cs="仿宋"/>
          <w:b/>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70"/>
        <w:gridCol w:w="2909"/>
        <w:gridCol w:w="2909"/>
        <w:gridCol w:w="2909"/>
      </w:tblGrid>
      <w:tr w14:paraId="4F9B62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9" w:hRule="atLeast"/>
        </w:trPr>
        <w:tc>
          <w:tcPr>
            <w:tcW w:w="970" w:type="dxa"/>
          </w:tcPr>
          <w:p w14:paraId="4918BFEF">
            <w:pPr>
              <w:pStyle w:val="6"/>
              <w:jc w:val="center"/>
              <w:rPr>
                <w:rFonts w:hint="eastAsia" w:ascii="仿宋" w:hAnsi="仿宋" w:eastAsia="仿宋" w:cs="仿宋"/>
                <w:highlight w:val="none"/>
              </w:rPr>
            </w:pPr>
            <w:r>
              <w:rPr>
                <w:rFonts w:hint="eastAsia" w:ascii="仿宋" w:hAnsi="仿宋" w:eastAsia="仿宋" w:cs="仿宋"/>
                <w:b/>
                <w:highlight w:val="none"/>
              </w:rPr>
              <w:t>序号</w:t>
            </w:r>
          </w:p>
        </w:tc>
        <w:tc>
          <w:tcPr>
            <w:tcW w:w="2909" w:type="dxa"/>
          </w:tcPr>
          <w:p w14:paraId="0C36B665">
            <w:pPr>
              <w:pStyle w:val="6"/>
              <w:jc w:val="center"/>
              <w:rPr>
                <w:rFonts w:hint="eastAsia" w:ascii="仿宋" w:hAnsi="仿宋" w:eastAsia="仿宋" w:cs="仿宋"/>
                <w:highlight w:val="none"/>
              </w:rPr>
            </w:pPr>
            <w:r>
              <w:rPr>
                <w:rFonts w:hint="eastAsia" w:ascii="仿宋" w:hAnsi="仿宋" w:eastAsia="仿宋" w:cs="仿宋"/>
                <w:b/>
                <w:highlight w:val="none"/>
              </w:rPr>
              <w:t>采购品目名称</w:t>
            </w:r>
          </w:p>
        </w:tc>
        <w:tc>
          <w:tcPr>
            <w:tcW w:w="2909" w:type="dxa"/>
          </w:tcPr>
          <w:p w14:paraId="01714661">
            <w:pPr>
              <w:pStyle w:val="6"/>
              <w:jc w:val="center"/>
              <w:rPr>
                <w:rFonts w:hint="eastAsia" w:ascii="仿宋" w:hAnsi="仿宋" w:eastAsia="仿宋" w:cs="仿宋"/>
                <w:highlight w:val="none"/>
              </w:rPr>
            </w:pPr>
            <w:r>
              <w:rPr>
                <w:rFonts w:hint="eastAsia" w:ascii="仿宋" w:hAnsi="仿宋" w:eastAsia="仿宋" w:cs="仿宋"/>
                <w:b/>
                <w:highlight w:val="none"/>
              </w:rPr>
              <w:t>标的名称</w:t>
            </w:r>
          </w:p>
        </w:tc>
        <w:tc>
          <w:tcPr>
            <w:tcW w:w="2909" w:type="dxa"/>
          </w:tcPr>
          <w:p w14:paraId="75B8CC78">
            <w:pPr>
              <w:pStyle w:val="6"/>
              <w:jc w:val="center"/>
              <w:rPr>
                <w:rFonts w:hint="eastAsia" w:ascii="仿宋" w:hAnsi="仿宋" w:eastAsia="仿宋" w:cs="仿宋"/>
                <w:highlight w:val="none"/>
              </w:rPr>
            </w:pPr>
            <w:r>
              <w:rPr>
                <w:rFonts w:hint="eastAsia" w:ascii="仿宋" w:hAnsi="仿宋" w:eastAsia="仿宋" w:cs="仿宋"/>
                <w:b/>
                <w:highlight w:val="none"/>
              </w:rPr>
              <w:t>产品名称</w:t>
            </w:r>
          </w:p>
        </w:tc>
      </w:tr>
      <w:tr w14:paraId="0AE685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3" w:hRule="atLeast"/>
        </w:trPr>
        <w:tc>
          <w:tcPr>
            <w:tcW w:w="9697" w:type="dxa"/>
            <w:gridSpan w:val="4"/>
          </w:tcPr>
          <w:p w14:paraId="5E55C3CC">
            <w:pPr>
              <w:pStyle w:val="6"/>
              <w:jc w:val="center"/>
              <w:rPr>
                <w:rFonts w:hint="eastAsia" w:ascii="仿宋" w:hAnsi="仿宋" w:eastAsia="仿宋" w:cs="仿宋"/>
                <w:highlight w:val="none"/>
              </w:rPr>
            </w:pPr>
            <w:r>
              <w:rPr>
                <w:rFonts w:hint="eastAsia" w:ascii="仿宋" w:hAnsi="仿宋" w:eastAsia="仿宋" w:cs="仿宋"/>
                <w:b/>
                <w:highlight w:val="none"/>
              </w:rPr>
              <w:t>不涉及</w:t>
            </w:r>
          </w:p>
        </w:tc>
      </w:tr>
    </w:tbl>
    <w:p w14:paraId="40F58B22">
      <w:pPr>
        <w:pStyle w:val="6"/>
        <w:ind w:firstLine="480"/>
        <w:jc w:val="both"/>
        <w:rPr>
          <w:rFonts w:hint="eastAsia" w:ascii="仿宋" w:hAnsi="仿宋" w:eastAsia="仿宋" w:cs="仿宋"/>
          <w:highlight w:val="none"/>
        </w:rPr>
      </w:pPr>
      <w:r>
        <w:rPr>
          <w:rFonts w:hint="eastAsia" w:ascii="仿宋" w:hAnsi="仿宋" w:eastAsia="仿宋" w:cs="仿宋"/>
          <w:highlight w:val="none"/>
        </w:rPr>
        <w:t>注：响应产品属于《节能产品政府采购品目清单》中优先采购的产品，供应商提供由国家确定的认证机构出具的、处于有效期之内的</w:t>
      </w:r>
    </w:p>
    <w:p w14:paraId="39C57031">
      <w:pPr>
        <w:pStyle w:val="6"/>
        <w:ind w:firstLine="480"/>
        <w:jc w:val="both"/>
        <w:rPr>
          <w:rFonts w:hint="eastAsia" w:ascii="仿宋" w:hAnsi="仿宋" w:eastAsia="仿宋" w:cs="仿宋"/>
          <w:highlight w:val="none"/>
        </w:rPr>
      </w:pPr>
      <w:r>
        <w:rPr>
          <w:rFonts w:hint="eastAsia" w:ascii="仿宋" w:hAnsi="仿宋" w:eastAsia="仿宋" w:cs="仿宋"/>
          <w:highlight w:val="none"/>
        </w:rPr>
        <w:t>节能产品认证证书的承诺，可以享受优先采购政策。具体要求详见第五章规定。</w:t>
      </w:r>
    </w:p>
    <w:p w14:paraId="3C6AA978">
      <w:pPr>
        <w:pStyle w:val="6"/>
        <w:ind w:firstLine="480"/>
        <w:jc w:val="both"/>
        <w:rPr>
          <w:rFonts w:hint="eastAsia" w:ascii="仿宋" w:hAnsi="仿宋" w:eastAsia="仿宋" w:cs="仿宋"/>
          <w:highlight w:val="none"/>
        </w:rPr>
      </w:pPr>
      <w:r>
        <w:rPr>
          <w:rFonts w:hint="eastAsia" w:ascii="仿宋" w:hAnsi="仿宋" w:eastAsia="仿宋" w:cs="仿宋"/>
          <w:highlight w:val="none"/>
        </w:rPr>
        <w:t>本项目涉及优先采购环境标志产品：</w:t>
      </w:r>
    </w:p>
    <w:p w14:paraId="6F68D526">
      <w:pPr>
        <w:pStyle w:val="6"/>
        <w:ind w:firstLine="480"/>
        <w:jc w:val="both"/>
        <w:rPr>
          <w:rFonts w:hint="eastAsia" w:ascii="仿宋" w:hAnsi="仿宋" w:eastAsia="仿宋" w:cs="仿宋"/>
          <w:highlight w:val="none"/>
        </w:rPr>
      </w:pPr>
      <w:r>
        <w:rPr>
          <w:rFonts w:hint="eastAsia" w:ascii="仿宋" w:hAnsi="仿宋" w:eastAsia="仿宋" w:cs="仿宋"/>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6"/>
        <w:gridCol w:w="2897"/>
        <w:gridCol w:w="2897"/>
        <w:gridCol w:w="2897"/>
      </w:tblGrid>
      <w:tr w14:paraId="01AFC5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0" w:hRule="atLeast"/>
        </w:trPr>
        <w:tc>
          <w:tcPr>
            <w:tcW w:w="966" w:type="dxa"/>
          </w:tcPr>
          <w:p w14:paraId="624744B5">
            <w:pPr>
              <w:pStyle w:val="6"/>
              <w:jc w:val="center"/>
              <w:rPr>
                <w:rFonts w:hint="eastAsia" w:ascii="仿宋" w:hAnsi="仿宋" w:eastAsia="仿宋" w:cs="仿宋"/>
                <w:highlight w:val="none"/>
              </w:rPr>
            </w:pPr>
            <w:r>
              <w:rPr>
                <w:rFonts w:hint="eastAsia" w:ascii="仿宋" w:hAnsi="仿宋" w:eastAsia="仿宋" w:cs="仿宋"/>
                <w:highlight w:val="none"/>
              </w:rPr>
              <w:t>序号</w:t>
            </w:r>
          </w:p>
        </w:tc>
        <w:tc>
          <w:tcPr>
            <w:tcW w:w="2897" w:type="dxa"/>
          </w:tcPr>
          <w:p w14:paraId="5DEE7058">
            <w:pPr>
              <w:pStyle w:val="6"/>
              <w:jc w:val="center"/>
              <w:rPr>
                <w:rFonts w:hint="eastAsia" w:ascii="仿宋" w:hAnsi="仿宋" w:eastAsia="仿宋" w:cs="仿宋"/>
                <w:highlight w:val="none"/>
              </w:rPr>
            </w:pPr>
            <w:r>
              <w:rPr>
                <w:rFonts w:hint="eastAsia" w:ascii="仿宋" w:hAnsi="仿宋" w:eastAsia="仿宋" w:cs="仿宋"/>
                <w:highlight w:val="none"/>
              </w:rPr>
              <w:t>采购品目名称</w:t>
            </w:r>
          </w:p>
        </w:tc>
        <w:tc>
          <w:tcPr>
            <w:tcW w:w="2897" w:type="dxa"/>
          </w:tcPr>
          <w:p w14:paraId="5B5DD3A7">
            <w:pPr>
              <w:pStyle w:val="6"/>
              <w:jc w:val="center"/>
              <w:rPr>
                <w:rFonts w:hint="eastAsia" w:ascii="仿宋" w:hAnsi="仿宋" w:eastAsia="仿宋" w:cs="仿宋"/>
                <w:highlight w:val="none"/>
              </w:rPr>
            </w:pPr>
            <w:r>
              <w:rPr>
                <w:rFonts w:hint="eastAsia" w:ascii="仿宋" w:hAnsi="仿宋" w:eastAsia="仿宋" w:cs="仿宋"/>
                <w:highlight w:val="none"/>
              </w:rPr>
              <w:t>标的名称</w:t>
            </w:r>
          </w:p>
        </w:tc>
        <w:tc>
          <w:tcPr>
            <w:tcW w:w="2897" w:type="dxa"/>
          </w:tcPr>
          <w:p w14:paraId="3034956F">
            <w:pPr>
              <w:pStyle w:val="6"/>
              <w:jc w:val="center"/>
              <w:rPr>
                <w:rFonts w:hint="eastAsia" w:ascii="仿宋" w:hAnsi="仿宋" w:eastAsia="仿宋" w:cs="仿宋"/>
                <w:highlight w:val="none"/>
              </w:rPr>
            </w:pPr>
            <w:r>
              <w:rPr>
                <w:rFonts w:hint="eastAsia" w:ascii="仿宋" w:hAnsi="仿宋" w:eastAsia="仿宋" w:cs="仿宋"/>
                <w:highlight w:val="none"/>
              </w:rPr>
              <w:t>产品名称</w:t>
            </w:r>
          </w:p>
        </w:tc>
      </w:tr>
      <w:tr w14:paraId="284C69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4" w:hRule="atLeast"/>
        </w:trPr>
        <w:tc>
          <w:tcPr>
            <w:tcW w:w="9657" w:type="dxa"/>
            <w:gridSpan w:val="4"/>
          </w:tcPr>
          <w:p w14:paraId="7F470E40">
            <w:pPr>
              <w:pStyle w:val="6"/>
              <w:jc w:val="center"/>
              <w:rPr>
                <w:rFonts w:hint="eastAsia" w:ascii="仿宋" w:hAnsi="仿宋" w:eastAsia="仿宋" w:cs="仿宋"/>
                <w:highlight w:val="none"/>
              </w:rPr>
            </w:pPr>
            <w:r>
              <w:rPr>
                <w:rFonts w:hint="eastAsia" w:ascii="仿宋" w:hAnsi="仿宋" w:eastAsia="仿宋" w:cs="仿宋"/>
                <w:highlight w:val="none"/>
              </w:rPr>
              <w:t>不涉及</w:t>
            </w:r>
          </w:p>
        </w:tc>
      </w:tr>
    </w:tbl>
    <w:p w14:paraId="1B679651">
      <w:pPr>
        <w:pStyle w:val="6"/>
        <w:ind w:firstLine="480"/>
        <w:jc w:val="both"/>
        <w:rPr>
          <w:rFonts w:hint="eastAsia" w:ascii="仿宋" w:hAnsi="仿宋" w:eastAsia="仿宋" w:cs="仿宋"/>
          <w:highlight w:val="none"/>
        </w:rPr>
      </w:pPr>
      <w:r>
        <w:rPr>
          <w:rFonts w:hint="eastAsia" w:ascii="仿宋" w:hAnsi="仿宋" w:eastAsia="仿宋" w:cs="仿宋"/>
          <w:highlight w:val="none"/>
        </w:rPr>
        <w:t>注：响应产品属于《环境标志产品政府采购品目清单》中的产品，供应商提供由国家确定的认证机构出具的、处于有效期之内的环境标志产品认证证书的承诺，可以享受优先采购政策。具体要求详见第五章规定。</w:t>
      </w:r>
    </w:p>
    <w:p w14:paraId="2638C861">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3.2.技术要求</w:t>
      </w:r>
    </w:p>
    <w:p w14:paraId="0070DED9">
      <w:pPr>
        <w:pStyle w:val="6"/>
        <w:ind w:firstLine="480"/>
        <w:jc w:val="left"/>
        <w:rPr>
          <w:rFonts w:hint="eastAsia" w:ascii="仿宋" w:hAnsi="仿宋" w:eastAsia="仿宋" w:cs="仿宋"/>
          <w:highlight w:val="none"/>
        </w:rPr>
      </w:pPr>
      <w:r>
        <w:rPr>
          <w:rFonts w:hint="eastAsia" w:ascii="仿宋" w:hAnsi="仿宋" w:eastAsia="仿宋" w:cs="仿宋"/>
          <w:highlight w:val="none"/>
        </w:rPr>
        <w:t>采购包1：</w:t>
      </w:r>
    </w:p>
    <w:p w14:paraId="0D85D823">
      <w:pPr>
        <w:pStyle w:val="6"/>
        <w:jc w:val="left"/>
        <w:rPr>
          <w:rFonts w:hint="eastAsia" w:ascii="仿宋" w:hAnsi="仿宋" w:eastAsia="仿宋" w:cs="仿宋"/>
          <w:highlight w:val="none"/>
        </w:rPr>
      </w:pPr>
      <w:r>
        <w:rPr>
          <w:rFonts w:hint="eastAsia" w:ascii="仿宋" w:hAnsi="仿宋" w:eastAsia="仿宋" w:cs="仿宋"/>
          <w:highlight w:val="none"/>
        </w:rPr>
        <w:t>标的名称：学1宿舍楼维修工程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440"/>
        <w:gridCol w:w="2440"/>
        <w:gridCol w:w="2440"/>
        <w:gridCol w:w="2440"/>
      </w:tblGrid>
      <w:tr w14:paraId="63673F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02" w:hRule="atLeast"/>
        </w:trPr>
        <w:tc>
          <w:tcPr>
            <w:tcW w:w="2440" w:type="dxa"/>
          </w:tcPr>
          <w:p w14:paraId="59C84A67">
            <w:pPr>
              <w:pStyle w:val="6"/>
              <w:jc w:val="left"/>
              <w:rPr>
                <w:rFonts w:hint="eastAsia" w:ascii="仿宋" w:hAnsi="仿宋" w:eastAsia="仿宋" w:cs="仿宋"/>
                <w:highlight w:val="none"/>
              </w:rPr>
            </w:pPr>
            <w:r>
              <w:rPr>
                <w:rFonts w:hint="eastAsia" w:ascii="仿宋" w:hAnsi="仿宋" w:eastAsia="仿宋" w:cs="仿宋"/>
                <w:highlight w:val="none"/>
              </w:rPr>
              <w:t xml:space="preserve"> 序号</w:t>
            </w:r>
          </w:p>
        </w:tc>
        <w:tc>
          <w:tcPr>
            <w:tcW w:w="2440" w:type="dxa"/>
          </w:tcPr>
          <w:p w14:paraId="22F0A3BD">
            <w:pPr>
              <w:pStyle w:val="6"/>
              <w:jc w:val="left"/>
              <w:rPr>
                <w:rFonts w:hint="eastAsia" w:ascii="仿宋" w:hAnsi="仿宋" w:eastAsia="仿宋" w:cs="仿宋"/>
                <w:highlight w:val="none"/>
              </w:rPr>
            </w:pPr>
            <w:r>
              <w:rPr>
                <w:rFonts w:hint="eastAsia" w:ascii="仿宋" w:hAnsi="仿宋" w:eastAsia="仿宋" w:cs="仿宋"/>
                <w:highlight w:val="none"/>
              </w:rPr>
              <w:t xml:space="preserve"> 参数性质</w:t>
            </w:r>
          </w:p>
        </w:tc>
        <w:tc>
          <w:tcPr>
            <w:tcW w:w="2440" w:type="dxa"/>
          </w:tcPr>
          <w:p w14:paraId="5EDB66BA">
            <w:pPr>
              <w:pStyle w:val="6"/>
              <w:jc w:val="left"/>
              <w:rPr>
                <w:rFonts w:hint="eastAsia" w:ascii="仿宋" w:hAnsi="仿宋" w:eastAsia="仿宋" w:cs="仿宋"/>
                <w:highlight w:val="none"/>
              </w:rPr>
            </w:pPr>
            <w:r>
              <w:rPr>
                <w:rFonts w:hint="eastAsia" w:ascii="仿宋" w:hAnsi="仿宋" w:eastAsia="仿宋" w:cs="仿宋"/>
                <w:highlight w:val="none"/>
              </w:rPr>
              <w:t>技术要求名称</w:t>
            </w:r>
          </w:p>
        </w:tc>
        <w:tc>
          <w:tcPr>
            <w:tcW w:w="2440" w:type="dxa"/>
          </w:tcPr>
          <w:p w14:paraId="10645D1D">
            <w:pPr>
              <w:pStyle w:val="6"/>
              <w:jc w:val="left"/>
              <w:rPr>
                <w:rFonts w:hint="eastAsia" w:ascii="仿宋" w:hAnsi="仿宋" w:eastAsia="仿宋" w:cs="仿宋"/>
                <w:highlight w:val="none"/>
              </w:rPr>
            </w:pPr>
            <w:r>
              <w:rPr>
                <w:rFonts w:hint="eastAsia" w:ascii="仿宋" w:hAnsi="仿宋" w:eastAsia="仿宋" w:cs="仿宋"/>
                <w:highlight w:val="none"/>
              </w:rPr>
              <w:t xml:space="preserve"> 技术参数与性能指标</w:t>
            </w:r>
          </w:p>
        </w:tc>
      </w:tr>
      <w:tr w14:paraId="251E79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89" w:hRule="atLeast"/>
        </w:trPr>
        <w:tc>
          <w:tcPr>
            <w:tcW w:w="2440" w:type="dxa"/>
          </w:tcPr>
          <w:p w14:paraId="7FA4385F">
            <w:pPr>
              <w:pStyle w:val="6"/>
              <w:jc w:val="left"/>
              <w:rPr>
                <w:rFonts w:hint="eastAsia" w:ascii="仿宋" w:hAnsi="仿宋" w:eastAsia="仿宋" w:cs="仿宋"/>
                <w:highlight w:val="none"/>
              </w:rPr>
            </w:pPr>
            <w:r>
              <w:rPr>
                <w:rFonts w:hint="eastAsia" w:ascii="仿宋" w:hAnsi="仿宋" w:eastAsia="仿宋" w:cs="仿宋"/>
                <w:highlight w:val="none"/>
              </w:rPr>
              <w:t>1</w:t>
            </w:r>
          </w:p>
        </w:tc>
        <w:tc>
          <w:tcPr>
            <w:tcW w:w="2440" w:type="dxa"/>
          </w:tcPr>
          <w:p w14:paraId="40170A8B">
            <w:pPr>
              <w:rPr>
                <w:rFonts w:hint="eastAsia" w:ascii="仿宋" w:hAnsi="仿宋" w:eastAsia="仿宋" w:cs="仿宋"/>
                <w:highlight w:val="none"/>
              </w:rPr>
            </w:pPr>
          </w:p>
        </w:tc>
        <w:tc>
          <w:tcPr>
            <w:tcW w:w="2440" w:type="dxa"/>
          </w:tcPr>
          <w:p w14:paraId="636EE970">
            <w:pPr>
              <w:pStyle w:val="6"/>
              <w:jc w:val="left"/>
              <w:rPr>
                <w:rFonts w:hint="eastAsia" w:ascii="仿宋" w:hAnsi="仿宋" w:eastAsia="仿宋" w:cs="仿宋"/>
                <w:highlight w:val="none"/>
              </w:rPr>
            </w:pPr>
            <w:r>
              <w:rPr>
                <w:rFonts w:hint="eastAsia" w:ascii="仿宋" w:hAnsi="仿宋" w:eastAsia="仿宋" w:cs="仿宋"/>
                <w:highlight w:val="none"/>
              </w:rPr>
              <w:t>绿建需求标准</w:t>
            </w:r>
          </w:p>
        </w:tc>
        <w:tc>
          <w:tcPr>
            <w:tcW w:w="2440" w:type="dxa"/>
          </w:tcPr>
          <w:p w14:paraId="110A8019">
            <w:pPr>
              <w:pStyle w:val="6"/>
              <w:jc w:val="left"/>
              <w:rPr>
                <w:rFonts w:hint="eastAsia" w:ascii="仿宋" w:hAnsi="仿宋" w:eastAsia="仿宋" w:cs="仿宋"/>
                <w:highlight w:val="none"/>
              </w:rPr>
            </w:pPr>
            <w:r>
              <w:rPr>
                <w:rFonts w:hint="eastAsia" w:ascii="仿宋" w:hAnsi="仿宋" w:eastAsia="仿宋" w:cs="仿宋"/>
                <w:sz w:val="24"/>
                <w:highlight w:val="none"/>
              </w:rPr>
              <w:t>本项目选取的建材产品应符合《绿色建筑和绿色建材政府采购需求标准》（2025版）的指标要求，未列入需求标准的应参考绿色建筑、绿色建材等相关标准要求。</w:t>
            </w:r>
          </w:p>
        </w:tc>
      </w:tr>
      <w:tr w14:paraId="7989D4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5" w:hRule="atLeast"/>
        </w:trPr>
        <w:tc>
          <w:tcPr>
            <w:tcW w:w="2440" w:type="dxa"/>
          </w:tcPr>
          <w:p w14:paraId="58475167">
            <w:pPr>
              <w:pStyle w:val="6"/>
              <w:jc w:val="left"/>
              <w:rPr>
                <w:rFonts w:hint="eastAsia" w:ascii="仿宋" w:hAnsi="仿宋" w:eastAsia="仿宋" w:cs="仿宋"/>
                <w:highlight w:val="none"/>
              </w:rPr>
            </w:pPr>
            <w:r>
              <w:rPr>
                <w:rFonts w:hint="eastAsia" w:ascii="仿宋" w:hAnsi="仿宋" w:eastAsia="仿宋" w:cs="仿宋"/>
                <w:highlight w:val="none"/>
              </w:rPr>
              <w:t>2</w:t>
            </w:r>
          </w:p>
        </w:tc>
        <w:tc>
          <w:tcPr>
            <w:tcW w:w="2440" w:type="dxa"/>
          </w:tcPr>
          <w:p w14:paraId="5B5C54A6">
            <w:pPr>
              <w:rPr>
                <w:rFonts w:hint="eastAsia" w:ascii="仿宋" w:hAnsi="仿宋" w:eastAsia="仿宋" w:cs="仿宋"/>
                <w:highlight w:val="none"/>
              </w:rPr>
            </w:pPr>
          </w:p>
        </w:tc>
        <w:tc>
          <w:tcPr>
            <w:tcW w:w="2440" w:type="dxa"/>
          </w:tcPr>
          <w:p w14:paraId="79E2AD75">
            <w:pPr>
              <w:pStyle w:val="6"/>
              <w:jc w:val="left"/>
              <w:rPr>
                <w:rFonts w:hint="eastAsia" w:ascii="仿宋" w:hAnsi="仿宋" w:eastAsia="仿宋" w:cs="仿宋"/>
                <w:highlight w:val="none"/>
              </w:rPr>
            </w:pPr>
            <w:r>
              <w:rPr>
                <w:rFonts w:hint="eastAsia" w:ascii="仿宋" w:hAnsi="仿宋" w:eastAsia="仿宋" w:cs="仿宋"/>
                <w:highlight w:val="none"/>
              </w:rPr>
              <w:t>其他</w:t>
            </w:r>
          </w:p>
        </w:tc>
        <w:tc>
          <w:tcPr>
            <w:tcW w:w="2440" w:type="dxa"/>
          </w:tcPr>
          <w:p w14:paraId="60966C71">
            <w:pPr>
              <w:pStyle w:val="6"/>
              <w:jc w:val="left"/>
              <w:rPr>
                <w:rFonts w:hint="eastAsia" w:ascii="仿宋" w:hAnsi="仿宋" w:eastAsia="仿宋" w:cs="仿宋"/>
                <w:highlight w:val="none"/>
              </w:rPr>
            </w:pPr>
            <w:r>
              <w:rPr>
                <w:rFonts w:hint="eastAsia" w:ascii="仿宋" w:hAnsi="仿宋" w:eastAsia="仿宋" w:cs="仿宋"/>
                <w:sz w:val="24"/>
                <w:highlight w:val="none"/>
              </w:rPr>
              <w:t>按照磋商文件、图纸、工程量清单及国家规定施工。</w:t>
            </w:r>
          </w:p>
        </w:tc>
      </w:tr>
    </w:tbl>
    <w:p w14:paraId="467ECD2A">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3.3.服务要求</w:t>
      </w:r>
    </w:p>
    <w:p w14:paraId="3315603C">
      <w:pPr>
        <w:pStyle w:val="6"/>
        <w:ind w:firstLine="480"/>
        <w:jc w:val="both"/>
        <w:rPr>
          <w:rFonts w:hint="eastAsia" w:ascii="仿宋" w:hAnsi="仿宋" w:eastAsia="仿宋" w:cs="仿宋"/>
          <w:highlight w:val="none"/>
        </w:rPr>
      </w:pPr>
      <w:r>
        <w:rPr>
          <w:rFonts w:hint="eastAsia" w:ascii="仿宋" w:hAnsi="仿宋" w:eastAsia="仿宋" w:cs="仿宋"/>
          <w:highlight w:val="none"/>
        </w:rPr>
        <w:t>3.3.1.服务内容要求</w:t>
      </w:r>
    </w:p>
    <w:p w14:paraId="3CEAD8F8">
      <w:pPr>
        <w:pStyle w:val="6"/>
        <w:ind w:firstLine="480"/>
        <w:jc w:val="left"/>
        <w:rPr>
          <w:rFonts w:hint="eastAsia" w:ascii="仿宋" w:hAnsi="仿宋" w:eastAsia="仿宋" w:cs="仿宋"/>
          <w:highlight w:val="none"/>
        </w:rPr>
      </w:pPr>
      <w:r>
        <w:rPr>
          <w:rFonts w:hint="eastAsia" w:ascii="仿宋" w:hAnsi="仿宋" w:eastAsia="仿宋" w:cs="仿宋"/>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14"/>
        <w:gridCol w:w="3645"/>
        <w:gridCol w:w="4860"/>
      </w:tblGrid>
      <w:tr w14:paraId="41676F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9" w:hRule="atLeast"/>
        </w:trPr>
        <w:tc>
          <w:tcPr>
            <w:tcW w:w="1214" w:type="dxa"/>
          </w:tcPr>
          <w:p w14:paraId="02A2B630">
            <w:pPr>
              <w:pStyle w:val="6"/>
              <w:jc w:val="left"/>
              <w:rPr>
                <w:rFonts w:hint="eastAsia" w:ascii="仿宋" w:hAnsi="仿宋" w:eastAsia="仿宋" w:cs="仿宋"/>
                <w:highlight w:val="none"/>
              </w:rPr>
            </w:pPr>
            <w:r>
              <w:rPr>
                <w:rFonts w:hint="eastAsia" w:ascii="仿宋" w:hAnsi="仿宋" w:eastAsia="仿宋" w:cs="仿宋"/>
                <w:highlight w:val="none"/>
              </w:rPr>
              <w:t xml:space="preserve"> 序号</w:t>
            </w:r>
          </w:p>
        </w:tc>
        <w:tc>
          <w:tcPr>
            <w:tcW w:w="3645" w:type="dxa"/>
          </w:tcPr>
          <w:p w14:paraId="66A8F0CF">
            <w:pPr>
              <w:pStyle w:val="6"/>
              <w:jc w:val="left"/>
              <w:rPr>
                <w:rFonts w:hint="eastAsia" w:ascii="仿宋" w:hAnsi="仿宋" w:eastAsia="仿宋" w:cs="仿宋"/>
                <w:highlight w:val="none"/>
              </w:rPr>
            </w:pPr>
            <w:r>
              <w:rPr>
                <w:rFonts w:hint="eastAsia" w:ascii="仿宋" w:hAnsi="仿宋" w:eastAsia="仿宋" w:cs="仿宋"/>
                <w:highlight w:val="none"/>
              </w:rPr>
              <w:t xml:space="preserve"> 内容</w:t>
            </w:r>
          </w:p>
        </w:tc>
        <w:tc>
          <w:tcPr>
            <w:tcW w:w="4860" w:type="dxa"/>
          </w:tcPr>
          <w:p w14:paraId="51EA07B6">
            <w:pPr>
              <w:pStyle w:val="6"/>
              <w:jc w:val="left"/>
              <w:rPr>
                <w:rFonts w:hint="eastAsia" w:ascii="仿宋" w:hAnsi="仿宋" w:eastAsia="仿宋" w:cs="仿宋"/>
                <w:highlight w:val="none"/>
              </w:rPr>
            </w:pPr>
            <w:r>
              <w:rPr>
                <w:rFonts w:hint="eastAsia" w:ascii="仿宋" w:hAnsi="仿宋" w:eastAsia="仿宋" w:cs="仿宋"/>
                <w:highlight w:val="none"/>
              </w:rPr>
              <w:t xml:space="preserve"> 说明</w:t>
            </w:r>
          </w:p>
        </w:tc>
      </w:tr>
      <w:tr w14:paraId="0DE3CD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0" w:hRule="atLeast"/>
        </w:trPr>
        <w:tc>
          <w:tcPr>
            <w:tcW w:w="1214" w:type="dxa"/>
          </w:tcPr>
          <w:p w14:paraId="3F1618E3">
            <w:pPr>
              <w:pStyle w:val="6"/>
              <w:jc w:val="left"/>
              <w:rPr>
                <w:rFonts w:hint="eastAsia" w:ascii="仿宋" w:hAnsi="仿宋" w:eastAsia="仿宋" w:cs="仿宋"/>
                <w:highlight w:val="none"/>
              </w:rPr>
            </w:pPr>
            <w:r>
              <w:rPr>
                <w:rFonts w:hint="eastAsia" w:ascii="仿宋" w:hAnsi="仿宋" w:eastAsia="仿宋" w:cs="仿宋"/>
                <w:highlight w:val="none"/>
              </w:rPr>
              <w:t>1</w:t>
            </w:r>
          </w:p>
        </w:tc>
        <w:tc>
          <w:tcPr>
            <w:tcW w:w="3645" w:type="dxa"/>
          </w:tcPr>
          <w:p w14:paraId="6F3AAFE5">
            <w:pPr>
              <w:pStyle w:val="6"/>
              <w:jc w:val="left"/>
              <w:rPr>
                <w:rFonts w:hint="eastAsia" w:ascii="仿宋" w:hAnsi="仿宋" w:eastAsia="仿宋" w:cs="仿宋"/>
                <w:highlight w:val="none"/>
              </w:rPr>
            </w:pPr>
            <w:r>
              <w:rPr>
                <w:rFonts w:hint="eastAsia" w:ascii="仿宋" w:hAnsi="仿宋" w:eastAsia="仿宋" w:cs="仿宋"/>
                <w:highlight w:val="none"/>
              </w:rPr>
              <w:t>采购范围</w:t>
            </w:r>
          </w:p>
        </w:tc>
        <w:tc>
          <w:tcPr>
            <w:tcW w:w="4860" w:type="dxa"/>
          </w:tcPr>
          <w:p w14:paraId="18C4AB1B">
            <w:pPr>
              <w:pStyle w:val="6"/>
              <w:jc w:val="left"/>
              <w:rPr>
                <w:rFonts w:hint="eastAsia" w:ascii="仿宋" w:hAnsi="仿宋" w:eastAsia="仿宋" w:cs="仿宋"/>
                <w:highlight w:val="none"/>
              </w:rPr>
            </w:pPr>
            <w:r>
              <w:rPr>
                <w:rFonts w:hint="eastAsia" w:ascii="仿宋" w:hAnsi="仿宋" w:eastAsia="仿宋" w:cs="仿宋"/>
                <w:highlight w:val="none"/>
              </w:rPr>
              <w:t>学1宿舍楼内地面塑胶、墙面乳胶漆、顶棚乳胶漆、屋顶防水、门窗维修更换等内容。具体内容详见工程量清单及图纸。</w:t>
            </w:r>
          </w:p>
        </w:tc>
      </w:tr>
    </w:tbl>
    <w:p w14:paraId="67C7BEAB">
      <w:pPr>
        <w:pStyle w:val="6"/>
        <w:ind w:firstLine="480"/>
        <w:jc w:val="both"/>
        <w:rPr>
          <w:rFonts w:hint="eastAsia" w:ascii="仿宋" w:hAnsi="仿宋" w:eastAsia="仿宋" w:cs="仿宋"/>
          <w:highlight w:val="none"/>
        </w:rPr>
      </w:pPr>
      <w:r>
        <w:rPr>
          <w:rFonts w:hint="eastAsia" w:ascii="仿宋" w:hAnsi="仿宋" w:eastAsia="仿宋" w:cs="仿宋"/>
          <w:highlight w:val="none"/>
        </w:rPr>
        <w:t>3.3.2.商务要求</w:t>
      </w:r>
    </w:p>
    <w:p w14:paraId="389421BE">
      <w:pPr>
        <w:pStyle w:val="6"/>
        <w:ind w:firstLine="480"/>
        <w:jc w:val="left"/>
        <w:rPr>
          <w:rFonts w:hint="eastAsia" w:ascii="仿宋" w:hAnsi="仿宋" w:eastAsia="仿宋" w:cs="仿宋"/>
          <w:highlight w:val="none"/>
        </w:rPr>
      </w:pPr>
      <w:r>
        <w:rPr>
          <w:rFonts w:hint="eastAsia" w:ascii="仿宋" w:hAnsi="仿宋" w:eastAsia="仿宋" w:cs="仿宋"/>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450"/>
        <w:gridCol w:w="2450"/>
        <w:gridCol w:w="2450"/>
        <w:gridCol w:w="2450"/>
      </w:tblGrid>
      <w:tr w14:paraId="4D1624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61" w:hRule="atLeast"/>
        </w:trPr>
        <w:tc>
          <w:tcPr>
            <w:tcW w:w="2450" w:type="dxa"/>
          </w:tcPr>
          <w:p w14:paraId="46B839C7">
            <w:pPr>
              <w:pStyle w:val="6"/>
              <w:jc w:val="left"/>
              <w:rPr>
                <w:rFonts w:hint="eastAsia" w:ascii="仿宋" w:hAnsi="仿宋" w:eastAsia="仿宋" w:cs="仿宋"/>
                <w:highlight w:val="none"/>
              </w:rPr>
            </w:pPr>
            <w:r>
              <w:rPr>
                <w:rFonts w:hint="eastAsia" w:ascii="仿宋" w:hAnsi="仿宋" w:eastAsia="仿宋" w:cs="仿宋"/>
                <w:highlight w:val="none"/>
              </w:rPr>
              <w:t>序号</w:t>
            </w:r>
          </w:p>
        </w:tc>
        <w:tc>
          <w:tcPr>
            <w:tcW w:w="2450" w:type="dxa"/>
          </w:tcPr>
          <w:p w14:paraId="12B6038F">
            <w:pPr>
              <w:pStyle w:val="6"/>
              <w:jc w:val="left"/>
              <w:rPr>
                <w:rFonts w:hint="eastAsia" w:ascii="仿宋" w:hAnsi="仿宋" w:eastAsia="仿宋" w:cs="仿宋"/>
                <w:highlight w:val="none"/>
              </w:rPr>
            </w:pPr>
            <w:r>
              <w:rPr>
                <w:rFonts w:hint="eastAsia" w:ascii="仿宋" w:hAnsi="仿宋" w:eastAsia="仿宋" w:cs="仿宋"/>
                <w:highlight w:val="none"/>
              </w:rPr>
              <w:t>参数性质</w:t>
            </w:r>
          </w:p>
        </w:tc>
        <w:tc>
          <w:tcPr>
            <w:tcW w:w="2450" w:type="dxa"/>
          </w:tcPr>
          <w:p w14:paraId="419B09B7">
            <w:pPr>
              <w:pStyle w:val="6"/>
              <w:jc w:val="left"/>
              <w:rPr>
                <w:rFonts w:hint="eastAsia" w:ascii="仿宋" w:hAnsi="仿宋" w:eastAsia="仿宋" w:cs="仿宋"/>
                <w:highlight w:val="none"/>
              </w:rPr>
            </w:pPr>
            <w:r>
              <w:rPr>
                <w:rFonts w:hint="eastAsia" w:ascii="仿宋" w:hAnsi="仿宋" w:eastAsia="仿宋" w:cs="仿宋"/>
                <w:highlight w:val="none"/>
              </w:rPr>
              <w:t>类型</w:t>
            </w:r>
          </w:p>
        </w:tc>
        <w:tc>
          <w:tcPr>
            <w:tcW w:w="2450" w:type="dxa"/>
          </w:tcPr>
          <w:p w14:paraId="49DE346A">
            <w:pPr>
              <w:pStyle w:val="6"/>
              <w:jc w:val="left"/>
              <w:rPr>
                <w:rFonts w:hint="eastAsia" w:ascii="仿宋" w:hAnsi="仿宋" w:eastAsia="仿宋" w:cs="仿宋"/>
                <w:highlight w:val="none"/>
              </w:rPr>
            </w:pPr>
            <w:r>
              <w:rPr>
                <w:rFonts w:hint="eastAsia" w:ascii="仿宋" w:hAnsi="仿宋" w:eastAsia="仿宋" w:cs="仿宋"/>
                <w:highlight w:val="none"/>
              </w:rPr>
              <w:t>要求</w:t>
            </w:r>
          </w:p>
        </w:tc>
      </w:tr>
      <w:tr w14:paraId="6F2DA5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75" w:hRule="atLeast"/>
        </w:trPr>
        <w:tc>
          <w:tcPr>
            <w:tcW w:w="2450" w:type="dxa"/>
          </w:tcPr>
          <w:p w14:paraId="0FBB4074">
            <w:pPr>
              <w:pStyle w:val="6"/>
              <w:jc w:val="left"/>
              <w:rPr>
                <w:rFonts w:hint="eastAsia" w:ascii="仿宋" w:hAnsi="仿宋" w:eastAsia="仿宋" w:cs="仿宋"/>
                <w:highlight w:val="none"/>
              </w:rPr>
            </w:pPr>
            <w:r>
              <w:rPr>
                <w:rFonts w:hint="eastAsia" w:ascii="仿宋" w:hAnsi="仿宋" w:eastAsia="仿宋" w:cs="仿宋"/>
                <w:highlight w:val="none"/>
              </w:rPr>
              <w:t>1</w:t>
            </w:r>
          </w:p>
        </w:tc>
        <w:tc>
          <w:tcPr>
            <w:tcW w:w="2450" w:type="dxa"/>
          </w:tcPr>
          <w:p w14:paraId="2067085D">
            <w:pPr>
              <w:pStyle w:val="6"/>
              <w:jc w:val="left"/>
              <w:rPr>
                <w:rFonts w:hint="eastAsia" w:ascii="仿宋" w:hAnsi="仿宋" w:eastAsia="仿宋" w:cs="仿宋"/>
                <w:highlight w:val="none"/>
              </w:rPr>
            </w:pPr>
            <w:r>
              <w:rPr>
                <w:rFonts w:hint="eastAsia" w:ascii="仿宋" w:hAnsi="仿宋" w:eastAsia="仿宋" w:cs="仿宋"/>
                <w:highlight w:val="none"/>
              </w:rPr>
              <w:t>★</w:t>
            </w:r>
          </w:p>
        </w:tc>
        <w:tc>
          <w:tcPr>
            <w:tcW w:w="2450" w:type="dxa"/>
          </w:tcPr>
          <w:p w14:paraId="6B54BD54">
            <w:pPr>
              <w:pStyle w:val="6"/>
              <w:jc w:val="left"/>
              <w:rPr>
                <w:rFonts w:hint="eastAsia" w:ascii="仿宋" w:hAnsi="仿宋" w:eastAsia="仿宋" w:cs="仿宋"/>
                <w:highlight w:val="none"/>
              </w:rPr>
            </w:pPr>
            <w:r>
              <w:rPr>
                <w:rFonts w:hint="eastAsia" w:ascii="仿宋" w:hAnsi="仿宋" w:eastAsia="仿宋" w:cs="仿宋"/>
                <w:highlight w:val="none"/>
              </w:rPr>
              <w:t>其他</w:t>
            </w:r>
          </w:p>
        </w:tc>
        <w:tc>
          <w:tcPr>
            <w:tcW w:w="2450" w:type="dxa"/>
          </w:tcPr>
          <w:p w14:paraId="00F07C2A">
            <w:pPr>
              <w:pStyle w:val="6"/>
              <w:jc w:val="left"/>
              <w:rPr>
                <w:rFonts w:hint="eastAsia" w:ascii="仿宋" w:hAnsi="仿宋" w:eastAsia="仿宋" w:cs="仿宋"/>
                <w:highlight w:val="none"/>
              </w:rPr>
            </w:pPr>
            <w:r>
              <w:rPr>
                <w:rFonts w:hint="eastAsia" w:ascii="仿宋" w:hAnsi="仿宋" w:eastAsia="仿宋" w:cs="仿宋"/>
                <w:highlight w:val="none"/>
              </w:rPr>
              <w:t>合同履行期限：自本项目签订合同之日起至质量保修期结束。</w:t>
            </w:r>
          </w:p>
        </w:tc>
      </w:tr>
      <w:tr w14:paraId="551550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32" w:hRule="atLeast"/>
        </w:trPr>
        <w:tc>
          <w:tcPr>
            <w:tcW w:w="2450" w:type="dxa"/>
          </w:tcPr>
          <w:p w14:paraId="1C7FFCB6">
            <w:pPr>
              <w:pStyle w:val="6"/>
              <w:jc w:val="left"/>
              <w:rPr>
                <w:rFonts w:hint="eastAsia" w:ascii="仿宋" w:hAnsi="仿宋" w:eastAsia="仿宋" w:cs="仿宋"/>
                <w:highlight w:val="none"/>
              </w:rPr>
            </w:pPr>
            <w:r>
              <w:rPr>
                <w:rFonts w:hint="eastAsia" w:ascii="仿宋" w:hAnsi="仿宋" w:eastAsia="仿宋" w:cs="仿宋"/>
                <w:highlight w:val="none"/>
              </w:rPr>
              <w:t>2</w:t>
            </w:r>
          </w:p>
        </w:tc>
        <w:tc>
          <w:tcPr>
            <w:tcW w:w="2450" w:type="dxa"/>
          </w:tcPr>
          <w:p w14:paraId="0E049799">
            <w:pPr>
              <w:pStyle w:val="6"/>
              <w:jc w:val="left"/>
              <w:rPr>
                <w:rFonts w:hint="eastAsia" w:ascii="仿宋" w:hAnsi="仿宋" w:eastAsia="仿宋" w:cs="仿宋"/>
                <w:highlight w:val="none"/>
              </w:rPr>
            </w:pPr>
            <w:r>
              <w:rPr>
                <w:rFonts w:hint="eastAsia" w:ascii="仿宋" w:hAnsi="仿宋" w:eastAsia="仿宋" w:cs="仿宋"/>
                <w:highlight w:val="none"/>
              </w:rPr>
              <w:t>★</w:t>
            </w:r>
          </w:p>
        </w:tc>
        <w:tc>
          <w:tcPr>
            <w:tcW w:w="2450" w:type="dxa"/>
          </w:tcPr>
          <w:p w14:paraId="19637E08">
            <w:pPr>
              <w:pStyle w:val="6"/>
              <w:jc w:val="left"/>
              <w:rPr>
                <w:rFonts w:hint="eastAsia" w:ascii="仿宋" w:hAnsi="仿宋" w:eastAsia="仿宋" w:cs="仿宋"/>
                <w:highlight w:val="none"/>
              </w:rPr>
            </w:pPr>
            <w:r>
              <w:rPr>
                <w:rFonts w:hint="eastAsia" w:ascii="仿宋" w:hAnsi="仿宋" w:eastAsia="仿宋" w:cs="仿宋"/>
                <w:highlight w:val="none"/>
              </w:rPr>
              <w:t>其他</w:t>
            </w:r>
          </w:p>
        </w:tc>
        <w:tc>
          <w:tcPr>
            <w:tcW w:w="2450" w:type="dxa"/>
          </w:tcPr>
          <w:p w14:paraId="266F3AA9">
            <w:pPr>
              <w:pStyle w:val="6"/>
              <w:jc w:val="left"/>
              <w:rPr>
                <w:rFonts w:hint="eastAsia" w:ascii="仿宋" w:hAnsi="仿宋" w:eastAsia="仿宋" w:cs="仿宋"/>
                <w:highlight w:val="none"/>
              </w:rPr>
            </w:pPr>
            <w:r>
              <w:rPr>
                <w:rFonts w:hint="eastAsia" w:ascii="仿宋" w:hAnsi="仿宋" w:eastAsia="仿宋" w:cs="仿宋"/>
                <w:highlight w:val="none"/>
              </w:rPr>
              <w:t>计划工期：自合同签订之日起45日内完成工程量清单及图纸内的全部工程。</w:t>
            </w:r>
          </w:p>
        </w:tc>
      </w:tr>
      <w:tr w14:paraId="07CEFC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60" w:hRule="atLeast"/>
        </w:trPr>
        <w:tc>
          <w:tcPr>
            <w:tcW w:w="2450" w:type="dxa"/>
          </w:tcPr>
          <w:p w14:paraId="0B6EAC27">
            <w:pPr>
              <w:pStyle w:val="6"/>
              <w:jc w:val="left"/>
              <w:rPr>
                <w:rFonts w:hint="eastAsia" w:ascii="仿宋" w:hAnsi="仿宋" w:eastAsia="仿宋" w:cs="仿宋"/>
                <w:highlight w:val="none"/>
              </w:rPr>
            </w:pPr>
            <w:r>
              <w:rPr>
                <w:rFonts w:hint="eastAsia" w:ascii="仿宋" w:hAnsi="仿宋" w:eastAsia="仿宋" w:cs="仿宋"/>
                <w:highlight w:val="none"/>
              </w:rPr>
              <w:t>3</w:t>
            </w:r>
          </w:p>
        </w:tc>
        <w:tc>
          <w:tcPr>
            <w:tcW w:w="2450" w:type="dxa"/>
          </w:tcPr>
          <w:p w14:paraId="4DB73E68">
            <w:pPr>
              <w:pStyle w:val="6"/>
              <w:jc w:val="left"/>
              <w:rPr>
                <w:rFonts w:hint="eastAsia" w:ascii="仿宋" w:hAnsi="仿宋" w:eastAsia="仿宋" w:cs="仿宋"/>
                <w:highlight w:val="none"/>
              </w:rPr>
            </w:pPr>
            <w:r>
              <w:rPr>
                <w:rFonts w:hint="eastAsia" w:ascii="仿宋" w:hAnsi="仿宋" w:eastAsia="仿宋" w:cs="仿宋"/>
                <w:highlight w:val="none"/>
              </w:rPr>
              <w:t>★</w:t>
            </w:r>
          </w:p>
        </w:tc>
        <w:tc>
          <w:tcPr>
            <w:tcW w:w="2450" w:type="dxa"/>
          </w:tcPr>
          <w:p w14:paraId="178BFC43">
            <w:pPr>
              <w:pStyle w:val="6"/>
              <w:jc w:val="left"/>
              <w:rPr>
                <w:rFonts w:hint="eastAsia" w:ascii="仿宋" w:hAnsi="仿宋" w:eastAsia="仿宋" w:cs="仿宋"/>
                <w:highlight w:val="none"/>
              </w:rPr>
            </w:pPr>
            <w:r>
              <w:rPr>
                <w:rFonts w:hint="eastAsia" w:ascii="仿宋" w:hAnsi="仿宋" w:eastAsia="仿宋" w:cs="仿宋"/>
                <w:highlight w:val="none"/>
              </w:rPr>
              <w:t>合同支付方式</w:t>
            </w:r>
          </w:p>
        </w:tc>
        <w:tc>
          <w:tcPr>
            <w:tcW w:w="2450" w:type="dxa"/>
          </w:tcPr>
          <w:p w14:paraId="137D5A96">
            <w:pPr>
              <w:pStyle w:val="6"/>
              <w:jc w:val="left"/>
              <w:rPr>
                <w:rFonts w:hint="eastAsia"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val="en-US" w:eastAsia="zh-CN"/>
              </w:rPr>
              <w:t>进度款</w:t>
            </w:r>
            <w:r>
              <w:rPr>
                <w:rFonts w:hint="eastAsia" w:ascii="仿宋" w:hAnsi="仿宋" w:eastAsia="仿宋" w:cs="仿宋"/>
                <w:highlight w:val="none"/>
              </w:rPr>
              <w:t>，合同项下⼯程验收合格后，待出具⼯程结算报告，供应商按照采购⼈要求提供发票（因电⼦系统设置原因⽆法修改，后⽂⽀付合同总⾦额指⼯程结算审计值），达到付款条件起60个工作日内，支付合同总金额的80.0%</w:t>
            </w:r>
            <w:r>
              <w:rPr>
                <w:rFonts w:hint="eastAsia" w:ascii="仿宋" w:hAnsi="仿宋" w:eastAsia="仿宋" w:cs="仿宋"/>
                <w:highlight w:val="none"/>
              </w:rPr>
              <w:br w:type="textWrapping"/>
            </w:r>
            <w:r>
              <w:rPr>
                <w:rFonts w:hint="eastAsia" w:ascii="仿宋" w:hAnsi="仿宋" w:eastAsia="仿宋" w:cs="仿宋"/>
                <w:highlight w:val="none"/>
              </w:rPr>
              <w:t>2、</w:t>
            </w:r>
            <w:r>
              <w:rPr>
                <w:rFonts w:hint="eastAsia" w:ascii="仿宋" w:hAnsi="仿宋" w:eastAsia="仿宋" w:cs="仿宋"/>
                <w:highlight w:val="none"/>
                <w:lang w:val="en-US" w:eastAsia="zh-CN"/>
              </w:rPr>
              <w:t>其他</w:t>
            </w:r>
            <w:r>
              <w:rPr>
                <w:rFonts w:hint="eastAsia" w:ascii="仿宋" w:hAnsi="仿宋" w:eastAsia="仿宋" w:cs="仿宋"/>
                <w:highlight w:val="none"/>
              </w:rPr>
              <w:t>，下⼀年度⽀付（因电⼦系统设置原因⽆法修改，后⽂⽀付合同总⾦额指⼯程结算审计值），达到付款条件起60个工作日内，支付合同总金额的17.0%</w:t>
            </w:r>
            <w:r>
              <w:rPr>
                <w:rFonts w:hint="eastAsia" w:ascii="仿宋" w:hAnsi="仿宋" w:eastAsia="仿宋" w:cs="仿宋"/>
                <w:highlight w:val="none"/>
              </w:rPr>
              <w:br w:type="textWrapping"/>
            </w:r>
            <w:r>
              <w:rPr>
                <w:rFonts w:hint="eastAsia" w:ascii="仿宋" w:hAnsi="仿宋" w:eastAsia="仿宋" w:cs="仿宋"/>
                <w:highlight w:val="none"/>
              </w:rPr>
              <w:t>3、</w:t>
            </w:r>
            <w:r>
              <w:rPr>
                <w:rFonts w:hint="eastAsia" w:ascii="仿宋" w:hAnsi="仿宋" w:eastAsia="仿宋" w:cs="仿宋"/>
                <w:highlight w:val="none"/>
                <w:lang w:val="en-US" w:eastAsia="zh-CN"/>
              </w:rPr>
              <w:t>其他</w:t>
            </w:r>
            <w:r>
              <w:rPr>
                <w:rFonts w:hint="eastAsia" w:ascii="仿宋" w:hAnsi="仿宋" w:eastAsia="仿宋" w:cs="仿宋"/>
                <w:highlight w:val="none"/>
              </w:rPr>
              <w:t>，质保期满拨款（因电⼦系统设置原因⽆法修改，后⽂⽀付合同总⾦额指⼯程结算审计值），达到付款条件起60个工作日内，支付合同总金额的3.0%</w:t>
            </w:r>
            <w:r>
              <w:rPr>
                <w:rFonts w:hint="eastAsia" w:ascii="仿宋" w:hAnsi="仿宋" w:eastAsia="仿宋" w:cs="仿宋"/>
                <w:highlight w:val="none"/>
              </w:rPr>
              <w:br w:type="textWrapping"/>
            </w:r>
          </w:p>
        </w:tc>
      </w:tr>
      <w:tr w14:paraId="1855E1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61" w:hRule="atLeast"/>
        </w:trPr>
        <w:tc>
          <w:tcPr>
            <w:tcW w:w="2450" w:type="dxa"/>
          </w:tcPr>
          <w:p w14:paraId="20D49F5D">
            <w:pPr>
              <w:pStyle w:val="6"/>
              <w:jc w:val="left"/>
              <w:rPr>
                <w:rFonts w:hint="eastAsia" w:ascii="仿宋" w:hAnsi="仿宋" w:eastAsia="仿宋" w:cs="仿宋"/>
                <w:highlight w:val="none"/>
              </w:rPr>
            </w:pPr>
            <w:r>
              <w:rPr>
                <w:rFonts w:hint="eastAsia" w:ascii="仿宋" w:hAnsi="仿宋" w:eastAsia="仿宋" w:cs="仿宋"/>
                <w:highlight w:val="none"/>
              </w:rPr>
              <w:t>4</w:t>
            </w:r>
          </w:p>
        </w:tc>
        <w:tc>
          <w:tcPr>
            <w:tcW w:w="2450" w:type="dxa"/>
          </w:tcPr>
          <w:p w14:paraId="77FA2BD7">
            <w:pPr>
              <w:pStyle w:val="6"/>
              <w:jc w:val="left"/>
              <w:rPr>
                <w:rFonts w:hint="eastAsia" w:ascii="仿宋" w:hAnsi="仿宋" w:eastAsia="仿宋" w:cs="仿宋"/>
                <w:highlight w:val="none"/>
              </w:rPr>
            </w:pPr>
            <w:r>
              <w:rPr>
                <w:rFonts w:hint="eastAsia" w:ascii="仿宋" w:hAnsi="仿宋" w:eastAsia="仿宋" w:cs="仿宋"/>
                <w:highlight w:val="none"/>
              </w:rPr>
              <w:t>★</w:t>
            </w:r>
          </w:p>
        </w:tc>
        <w:tc>
          <w:tcPr>
            <w:tcW w:w="2450" w:type="dxa"/>
          </w:tcPr>
          <w:p w14:paraId="4E6BBA4F">
            <w:pPr>
              <w:pStyle w:val="6"/>
              <w:jc w:val="left"/>
              <w:rPr>
                <w:rFonts w:hint="eastAsia" w:ascii="仿宋" w:hAnsi="仿宋" w:eastAsia="仿宋" w:cs="仿宋"/>
                <w:highlight w:val="none"/>
              </w:rPr>
            </w:pPr>
            <w:r>
              <w:rPr>
                <w:rFonts w:hint="eastAsia" w:ascii="仿宋" w:hAnsi="仿宋" w:eastAsia="仿宋" w:cs="仿宋"/>
                <w:highlight w:val="none"/>
              </w:rPr>
              <w:t>其他</w:t>
            </w:r>
          </w:p>
        </w:tc>
        <w:tc>
          <w:tcPr>
            <w:tcW w:w="2450" w:type="dxa"/>
          </w:tcPr>
          <w:p w14:paraId="6E8D8F1D">
            <w:pPr>
              <w:pStyle w:val="6"/>
              <w:jc w:val="left"/>
              <w:rPr>
                <w:rFonts w:hint="eastAsia" w:ascii="仿宋" w:hAnsi="仿宋" w:eastAsia="仿宋" w:cs="仿宋"/>
                <w:highlight w:val="none"/>
              </w:rPr>
            </w:pPr>
            <w:r>
              <w:rPr>
                <w:rFonts w:hint="eastAsia" w:ascii="仿宋" w:hAnsi="仿宋" w:eastAsia="仿宋" w:cs="仿宋"/>
                <w:highlight w:val="none"/>
              </w:rPr>
              <w:t>质量要求：合格。</w:t>
            </w:r>
          </w:p>
        </w:tc>
      </w:tr>
      <w:tr w14:paraId="712F45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61" w:hRule="atLeast"/>
        </w:trPr>
        <w:tc>
          <w:tcPr>
            <w:tcW w:w="2450" w:type="dxa"/>
          </w:tcPr>
          <w:p w14:paraId="613C7C08">
            <w:pPr>
              <w:pStyle w:val="6"/>
              <w:jc w:val="left"/>
              <w:rPr>
                <w:rFonts w:hint="eastAsia" w:ascii="仿宋" w:hAnsi="仿宋" w:eastAsia="仿宋" w:cs="仿宋"/>
                <w:highlight w:val="none"/>
              </w:rPr>
            </w:pPr>
            <w:r>
              <w:rPr>
                <w:rFonts w:hint="eastAsia" w:ascii="仿宋" w:hAnsi="仿宋" w:eastAsia="仿宋" w:cs="仿宋"/>
                <w:highlight w:val="none"/>
              </w:rPr>
              <w:t>5</w:t>
            </w:r>
          </w:p>
        </w:tc>
        <w:tc>
          <w:tcPr>
            <w:tcW w:w="2450" w:type="dxa"/>
          </w:tcPr>
          <w:p w14:paraId="23111186">
            <w:pPr>
              <w:pStyle w:val="6"/>
              <w:jc w:val="left"/>
              <w:rPr>
                <w:rFonts w:hint="eastAsia" w:ascii="仿宋" w:hAnsi="仿宋" w:eastAsia="仿宋" w:cs="仿宋"/>
                <w:highlight w:val="none"/>
              </w:rPr>
            </w:pPr>
            <w:r>
              <w:rPr>
                <w:rFonts w:hint="eastAsia" w:ascii="仿宋" w:hAnsi="仿宋" w:eastAsia="仿宋" w:cs="仿宋"/>
                <w:highlight w:val="none"/>
              </w:rPr>
              <w:t>★</w:t>
            </w:r>
          </w:p>
        </w:tc>
        <w:tc>
          <w:tcPr>
            <w:tcW w:w="2450" w:type="dxa"/>
          </w:tcPr>
          <w:p w14:paraId="3785BA10">
            <w:pPr>
              <w:pStyle w:val="6"/>
              <w:jc w:val="left"/>
              <w:rPr>
                <w:rFonts w:hint="eastAsia" w:ascii="仿宋" w:hAnsi="仿宋" w:eastAsia="仿宋" w:cs="仿宋"/>
                <w:highlight w:val="none"/>
              </w:rPr>
            </w:pPr>
            <w:r>
              <w:rPr>
                <w:rFonts w:hint="eastAsia" w:ascii="仿宋" w:hAnsi="仿宋" w:eastAsia="仿宋" w:cs="仿宋"/>
                <w:highlight w:val="none"/>
              </w:rPr>
              <w:t>其他</w:t>
            </w:r>
          </w:p>
        </w:tc>
        <w:tc>
          <w:tcPr>
            <w:tcW w:w="2450" w:type="dxa"/>
          </w:tcPr>
          <w:p w14:paraId="4D86B307">
            <w:pPr>
              <w:pStyle w:val="6"/>
              <w:jc w:val="left"/>
              <w:rPr>
                <w:rFonts w:hint="eastAsia" w:ascii="仿宋" w:hAnsi="仿宋" w:eastAsia="仿宋" w:cs="仿宋"/>
                <w:highlight w:val="none"/>
              </w:rPr>
            </w:pPr>
            <w:r>
              <w:rPr>
                <w:rFonts w:hint="eastAsia" w:ascii="仿宋" w:hAnsi="仿宋" w:eastAsia="仿宋" w:cs="仿宋"/>
                <w:highlight w:val="none"/>
              </w:rPr>
              <w:t>安全目标：合格。</w:t>
            </w:r>
          </w:p>
        </w:tc>
      </w:tr>
      <w:tr w14:paraId="63D97D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61" w:hRule="atLeast"/>
        </w:trPr>
        <w:tc>
          <w:tcPr>
            <w:tcW w:w="2450" w:type="dxa"/>
          </w:tcPr>
          <w:p w14:paraId="0229494C">
            <w:pPr>
              <w:pStyle w:val="6"/>
              <w:jc w:val="left"/>
              <w:rPr>
                <w:rFonts w:hint="eastAsia" w:ascii="仿宋" w:hAnsi="仿宋" w:eastAsia="仿宋" w:cs="仿宋"/>
                <w:highlight w:val="none"/>
              </w:rPr>
            </w:pPr>
            <w:r>
              <w:rPr>
                <w:rFonts w:hint="eastAsia" w:ascii="仿宋" w:hAnsi="仿宋" w:eastAsia="仿宋" w:cs="仿宋"/>
                <w:highlight w:val="none"/>
              </w:rPr>
              <w:t>6</w:t>
            </w:r>
          </w:p>
        </w:tc>
        <w:tc>
          <w:tcPr>
            <w:tcW w:w="2450" w:type="dxa"/>
          </w:tcPr>
          <w:p w14:paraId="5EF32F0C">
            <w:pPr>
              <w:pStyle w:val="6"/>
              <w:jc w:val="left"/>
              <w:rPr>
                <w:rFonts w:hint="eastAsia" w:ascii="仿宋" w:hAnsi="仿宋" w:eastAsia="仿宋" w:cs="仿宋"/>
                <w:highlight w:val="none"/>
              </w:rPr>
            </w:pPr>
            <w:r>
              <w:rPr>
                <w:rFonts w:hint="eastAsia" w:ascii="仿宋" w:hAnsi="仿宋" w:eastAsia="仿宋" w:cs="仿宋"/>
                <w:highlight w:val="none"/>
              </w:rPr>
              <w:t>★</w:t>
            </w:r>
          </w:p>
        </w:tc>
        <w:tc>
          <w:tcPr>
            <w:tcW w:w="2450" w:type="dxa"/>
          </w:tcPr>
          <w:p w14:paraId="56B38B85">
            <w:pPr>
              <w:pStyle w:val="6"/>
              <w:jc w:val="left"/>
              <w:rPr>
                <w:rFonts w:hint="eastAsia" w:ascii="仿宋" w:hAnsi="仿宋" w:eastAsia="仿宋" w:cs="仿宋"/>
                <w:highlight w:val="none"/>
              </w:rPr>
            </w:pPr>
            <w:r>
              <w:rPr>
                <w:rFonts w:hint="eastAsia" w:ascii="仿宋" w:hAnsi="仿宋" w:eastAsia="仿宋" w:cs="仿宋"/>
                <w:highlight w:val="none"/>
              </w:rPr>
              <w:t>其他</w:t>
            </w:r>
          </w:p>
        </w:tc>
        <w:tc>
          <w:tcPr>
            <w:tcW w:w="2450" w:type="dxa"/>
          </w:tcPr>
          <w:p w14:paraId="592181A5">
            <w:pPr>
              <w:pStyle w:val="6"/>
              <w:jc w:val="left"/>
              <w:rPr>
                <w:rFonts w:hint="eastAsia" w:ascii="仿宋" w:hAnsi="仿宋" w:eastAsia="仿宋" w:cs="仿宋"/>
                <w:highlight w:val="none"/>
              </w:rPr>
            </w:pPr>
            <w:r>
              <w:rPr>
                <w:rFonts w:hint="eastAsia" w:ascii="仿宋" w:hAnsi="仿宋" w:eastAsia="仿宋" w:cs="仿宋"/>
                <w:highlight w:val="none"/>
              </w:rPr>
              <w:t>承包方式：包工包料。</w:t>
            </w:r>
          </w:p>
        </w:tc>
      </w:tr>
      <w:tr w14:paraId="0B934F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18" w:hRule="atLeast"/>
        </w:trPr>
        <w:tc>
          <w:tcPr>
            <w:tcW w:w="2450" w:type="dxa"/>
          </w:tcPr>
          <w:p w14:paraId="337189DD">
            <w:pPr>
              <w:pStyle w:val="6"/>
              <w:jc w:val="left"/>
              <w:rPr>
                <w:rFonts w:hint="eastAsia" w:ascii="仿宋" w:hAnsi="仿宋" w:eastAsia="仿宋" w:cs="仿宋"/>
                <w:highlight w:val="none"/>
              </w:rPr>
            </w:pPr>
            <w:r>
              <w:rPr>
                <w:rFonts w:hint="eastAsia" w:ascii="仿宋" w:hAnsi="仿宋" w:eastAsia="仿宋" w:cs="仿宋"/>
                <w:highlight w:val="none"/>
              </w:rPr>
              <w:t>7</w:t>
            </w:r>
          </w:p>
        </w:tc>
        <w:tc>
          <w:tcPr>
            <w:tcW w:w="2450" w:type="dxa"/>
          </w:tcPr>
          <w:p w14:paraId="1F8296AA">
            <w:pPr>
              <w:pStyle w:val="6"/>
              <w:jc w:val="left"/>
              <w:rPr>
                <w:rFonts w:hint="eastAsia" w:ascii="仿宋" w:hAnsi="仿宋" w:eastAsia="仿宋" w:cs="仿宋"/>
                <w:highlight w:val="none"/>
              </w:rPr>
            </w:pPr>
            <w:r>
              <w:rPr>
                <w:rFonts w:hint="eastAsia" w:ascii="仿宋" w:hAnsi="仿宋" w:eastAsia="仿宋" w:cs="仿宋"/>
                <w:highlight w:val="none"/>
              </w:rPr>
              <w:t>★</w:t>
            </w:r>
          </w:p>
        </w:tc>
        <w:tc>
          <w:tcPr>
            <w:tcW w:w="2450" w:type="dxa"/>
          </w:tcPr>
          <w:p w14:paraId="0190E97A">
            <w:pPr>
              <w:pStyle w:val="6"/>
              <w:jc w:val="left"/>
              <w:rPr>
                <w:rFonts w:hint="eastAsia" w:ascii="仿宋" w:hAnsi="仿宋" w:eastAsia="仿宋" w:cs="仿宋"/>
                <w:highlight w:val="none"/>
              </w:rPr>
            </w:pPr>
            <w:r>
              <w:rPr>
                <w:rFonts w:hint="eastAsia" w:ascii="仿宋" w:hAnsi="仿宋" w:eastAsia="仿宋" w:cs="仿宋"/>
                <w:highlight w:val="none"/>
              </w:rPr>
              <w:t>其他</w:t>
            </w:r>
          </w:p>
        </w:tc>
        <w:tc>
          <w:tcPr>
            <w:tcW w:w="2450" w:type="dxa"/>
          </w:tcPr>
          <w:p w14:paraId="5DF33725">
            <w:pPr>
              <w:pStyle w:val="6"/>
              <w:jc w:val="left"/>
              <w:rPr>
                <w:rFonts w:hint="eastAsia" w:ascii="仿宋" w:hAnsi="仿宋" w:eastAsia="仿宋" w:cs="仿宋"/>
                <w:highlight w:val="none"/>
              </w:rPr>
            </w:pPr>
            <w:r>
              <w:rPr>
                <w:rFonts w:hint="eastAsia" w:ascii="仿宋" w:hAnsi="仿宋" w:eastAsia="仿宋" w:cs="仿宋"/>
                <w:highlight w:val="none"/>
              </w:rPr>
              <w:t>工程地点：山东石油化工学院院内。</w:t>
            </w:r>
          </w:p>
        </w:tc>
      </w:tr>
      <w:tr w14:paraId="71B597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19" w:hRule="atLeast"/>
        </w:trPr>
        <w:tc>
          <w:tcPr>
            <w:tcW w:w="2450" w:type="dxa"/>
          </w:tcPr>
          <w:p w14:paraId="699155F7">
            <w:pPr>
              <w:pStyle w:val="6"/>
              <w:jc w:val="left"/>
              <w:rPr>
                <w:rFonts w:hint="eastAsia" w:ascii="仿宋" w:hAnsi="仿宋" w:eastAsia="仿宋" w:cs="仿宋"/>
                <w:highlight w:val="none"/>
              </w:rPr>
            </w:pPr>
            <w:r>
              <w:rPr>
                <w:rFonts w:hint="eastAsia" w:ascii="仿宋" w:hAnsi="仿宋" w:eastAsia="仿宋" w:cs="仿宋"/>
                <w:highlight w:val="none"/>
              </w:rPr>
              <w:t>8</w:t>
            </w:r>
          </w:p>
        </w:tc>
        <w:tc>
          <w:tcPr>
            <w:tcW w:w="2450" w:type="dxa"/>
          </w:tcPr>
          <w:p w14:paraId="2C62940C">
            <w:pPr>
              <w:pStyle w:val="6"/>
              <w:jc w:val="left"/>
              <w:rPr>
                <w:rFonts w:hint="eastAsia" w:ascii="仿宋" w:hAnsi="仿宋" w:eastAsia="仿宋" w:cs="仿宋"/>
                <w:highlight w:val="none"/>
              </w:rPr>
            </w:pPr>
            <w:r>
              <w:rPr>
                <w:rFonts w:hint="eastAsia" w:ascii="仿宋" w:hAnsi="仿宋" w:eastAsia="仿宋" w:cs="仿宋"/>
                <w:highlight w:val="none"/>
              </w:rPr>
              <w:t>★</w:t>
            </w:r>
          </w:p>
        </w:tc>
        <w:tc>
          <w:tcPr>
            <w:tcW w:w="2450" w:type="dxa"/>
          </w:tcPr>
          <w:p w14:paraId="1AD6A70E">
            <w:pPr>
              <w:pStyle w:val="6"/>
              <w:jc w:val="left"/>
              <w:rPr>
                <w:rFonts w:hint="eastAsia" w:ascii="仿宋" w:hAnsi="仿宋" w:eastAsia="仿宋" w:cs="仿宋"/>
                <w:highlight w:val="none"/>
              </w:rPr>
            </w:pPr>
            <w:r>
              <w:rPr>
                <w:rFonts w:hint="eastAsia" w:ascii="仿宋" w:hAnsi="仿宋" w:eastAsia="仿宋" w:cs="仿宋"/>
                <w:highlight w:val="none"/>
              </w:rPr>
              <w:t>其他</w:t>
            </w:r>
          </w:p>
        </w:tc>
        <w:tc>
          <w:tcPr>
            <w:tcW w:w="2450" w:type="dxa"/>
          </w:tcPr>
          <w:p w14:paraId="10FBEEA9">
            <w:pPr>
              <w:pStyle w:val="6"/>
              <w:jc w:val="left"/>
              <w:rPr>
                <w:rFonts w:hint="eastAsia" w:ascii="仿宋" w:hAnsi="仿宋" w:eastAsia="仿宋" w:cs="仿宋"/>
                <w:highlight w:val="none"/>
              </w:rPr>
            </w:pPr>
            <w:r>
              <w:rPr>
                <w:rFonts w:hint="eastAsia" w:ascii="仿宋" w:hAnsi="仿宋" w:eastAsia="仿宋" w:cs="仿宋"/>
                <w:highlight w:val="none"/>
              </w:rPr>
              <w:t>工程质量保修期：本项目按照国家《建设工程质量管理条例》中有关规定实行保修，具体约定质量保修期如下： 1、屋面防水工程、有防水要求的卫生间、房间和外墙面的防渗漏，为5年； 2、供热及供冷系统工程为2个采暖期及供冷期； 3、电气管线、给排水管道、设备安装和装修工程为2年； 4、装饰装修工程2年； 5、其他约定：本工程其他项目保修期为2年。</w:t>
            </w:r>
          </w:p>
        </w:tc>
      </w:tr>
    </w:tbl>
    <w:p w14:paraId="7166FE61">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3.4.其他要求</w:t>
      </w:r>
    </w:p>
    <w:p w14:paraId="47520B6D">
      <w:pPr>
        <w:pStyle w:val="6"/>
        <w:ind w:firstLine="480"/>
        <w:jc w:val="left"/>
        <w:rPr>
          <w:rFonts w:hint="eastAsia" w:ascii="仿宋" w:hAnsi="仿宋" w:eastAsia="仿宋" w:cs="仿宋"/>
          <w:highlight w:val="none"/>
        </w:rPr>
      </w:pPr>
      <w:r>
        <w:rPr>
          <w:rFonts w:hint="eastAsia" w:ascii="仿宋" w:hAnsi="仿宋" w:eastAsia="仿宋" w:cs="仿宋"/>
          <w:highlight w:val="none"/>
        </w:rPr>
        <w:t>采购包1：</w:t>
      </w:r>
    </w:p>
    <w:p w14:paraId="53616463">
      <w:pPr>
        <w:pStyle w:val="6"/>
        <w:numPr>
          <w:ilvl w:val="0"/>
          <w:numId w:val="0"/>
        </w:numPr>
        <w:ind w:firstLine="480" w:firstLineChars="0"/>
        <w:jc w:val="left"/>
        <w:rPr>
          <w:rFonts w:hint="eastAsia" w:ascii="仿宋" w:hAnsi="仿宋" w:eastAsia="仿宋" w:cs="仿宋"/>
          <w:highlight w:val="none"/>
        </w:rPr>
      </w:pPr>
      <w:r>
        <w:rPr>
          <w:rFonts w:hint="eastAsia" w:ascii="仿宋" w:hAnsi="仿宋" w:eastAsia="仿宋" w:cs="仿宋"/>
          <w:highlight w:val="none"/>
          <w:lang w:val="en-US" w:eastAsia="zh-CN"/>
        </w:rPr>
        <w:t>1、</w:t>
      </w:r>
      <w:r>
        <w:rPr>
          <w:rFonts w:hint="eastAsia" w:ascii="仿宋" w:hAnsi="仿宋" w:eastAsia="仿宋" w:cs="仿宋"/>
          <w:highlight w:val="none"/>
        </w:rPr>
        <w:t>政府采购工程项目使用的建材属于《需求标准》明确为“必选类”的，应当全部采购和使用符合相关标准的绿色建材；属于《需求标准》明确为“可选类”的，选用绿色建材种类应不低于建筑项目涉及建材种类的40%。</w:t>
      </w:r>
    </w:p>
    <w:p w14:paraId="2BBBFBDE">
      <w:pPr>
        <w:pStyle w:val="6"/>
        <w:numPr>
          <w:ilvl w:val="0"/>
          <w:numId w:val="0"/>
        </w:numPr>
        <w:ind w:firstLine="480" w:firstLineChars="0"/>
        <w:jc w:val="left"/>
        <w:rPr>
          <w:rFonts w:hint="eastAsia" w:ascii="仿宋" w:hAnsi="仿宋" w:eastAsia="仿宋" w:cs="仿宋"/>
          <w:highlight w:val="none"/>
        </w:rPr>
      </w:pPr>
      <w:r>
        <w:rPr>
          <w:rFonts w:hint="eastAsia" w:ascii="仿宋" w:hAnsi="仿宋" w:eastAsia="仿宋" w:cs="仿宋"/>
          <w:highlight w:val="none"/>
        </w:rPr>
        <w:t>2、供应商结合市场情况，自主确定工程报价。 ①各供应商可以参照执行相关工程定额、取费标准及建设行政主管部门有关工程造价的规定，结合本单位的技术力量、管理水平、经济效益等因素，以统一工程量清单为依据计算工程预算价并确定工程磋商报价，供应商在确定工程报价时，不得弄虚作假，骗取成交。报价包括：材料价款、运输费、装卸费、施工费、施工中的运输费、检测费、水电费、税费等一切费用均由施工方自负，直至工程竣工验收合格的全部价款，在报价时一并测算在内。 ②供应商必须严格按照采购代理机构下发的统一工程量清单内容及格式提供综合单价及总价，否则，按无效响应文件处理。</w:t>
      </w:r>
    </w:p>
    <w:p w14:paraId="36217C9F">
      <w:pPr>
        <w:pStyle w:val="6"/>
        <w:numPr>
          <w:ilvl w:val="0"/>
          <w:numId w:val="0"/>
        </w:numPr>
        <w:ind w:firstLine="480" w:firstLineChars="0"/>
        <w:jc w:val="left"/>
        <w:rPr>
          <w:rFonts w:hint="eastAsia" w:ascii="仿宋" w:hAnsi="仿宋" w:eastAsia="仿宋" w:cs="仿宋"/>
          <w:highlight w:val="none"/>
        </w:rPr>
      </w:pPr>
      <w:r>
        <w:rPr>
          <w:rFonts w:hint="eastAsia" w:ascii="仿宋" w:hAnsi="仿宋" w:eastAsia="仿宋" w:cs="仿宋"/>
          <w:highlight w:val="none"/>
        </w:rPr>
        <w:t>3、合同金额以最终报价为准，分项报价根据总报价下浮比例【（基础报价-最终报价）/基础报价】同比下调。</w:t>
      </w:r>
      <w:r>
        <w:rPr>
          <w:rFonts w:hint="eastAsia" w:ascii="仿宋" w:hAnsi="仿宋" w:eastAsia="仿宋" w:cs="仿宋"/>
          <w:highlight w:val="none"/>
          <w:lang w:val="en-US" w:eastAsia="zh-CN"/>
        </w:rPr>
        <w:t>本项目为固定单价结算，</w:t>
      </w:r>
      <w:r>
        <w:rPr>
          <w:rFonts w:hint="eastAsia" w:ascii="仿宋" w:hAnsi="仿宋" w:eastAsia="仿宋" w:cs="仿宋"/>
          <w:highlight w:val="none"/>
        </w:rPr>
        <w:t>工程量据实结算。</w:t>
      </w:r>
    </w:p>
    <w:p w14:paraId="41FF5EAC">
      <w:pPr>
        <w:pStyle w:val="6"/>
        <w:numPr>
          <w:ilvl w:val="0"/>
          <w:numId w:val="0"/>
        </w:numPr>
        <w:ind w:firstLine="480" w:firstLineChars="0"/>
        <w:jc w:val="left"/>
        <w:rPr>
          <w:rFonts w:hint="eastAsia" w:ascii="仿宋" w:hAnsi="仿宋" w:eastAsia="仿宋" w:cs="仿宋"/>
          <w:highlight w:val="none"/>
        </w:rPr>
      </w:pPr>
      <w:r>
        <w:rPr>
          <w:rFonts w:hint="eastAsia" w:ascii="仿宋" w:hAnsi="仿宋" w:eastAsia="仿宋" w:cs="仿宋"/>
          <w:highlight w:val="none"/>
        </w:rPr>
        <w:t>4、投标截止时间后，成功提交响应文件的供应商符合磋商文件规定数量的，代理机构将启动响应文件解密程序，解密时间为30分钟；供应商应在规定的解密时间内，使用加密响应文件的数字证书进行响应文件解密。除因平台系统故障导致供应商未按时完成解密外，供应商未在规定的解密时间内完成解密的，按无效投标处理：</w:t>
      </w:r>
    </w:p>
    <w:p w14:paraId="20EA89F0">
      <w:pPr>
        <w:pStyle w:val="6"/>
        <w:rPr>
          <w:rFonts w:hint="eastAsia" w:ascii="仿宋" w:hAnsi="仿宋" w:eastAsia="仿宋" w:cs="仿宋"/>
          <w:highlight w:val="none"/>
        </w:rPr>
      </w:pPr>
      <w:r>
        <w:rPr>
          <w:rFonts w:hint="eastAsia" w:ascii="仿宋" w:hAnsi="仿宋" w:eastAsia="仿宋" w:cs="仿宋"/>
          <w:highlight w:val="none"/>
        </w:rPr>
        <w:t xml:space="preserve"> </w:t>
      </w:r>
      <w:r>
        <w:rPr>
          <w:rFonts w:hint="eastAsia" w:ascii="仿宋" w:hAnsi="仿宋" w:eastAsia="仿宋" w:cs="仿宋"/>
          <w:highlight w:val="none"/>
        </w:rPr>
        <w:br w:type="textWrapping"/>
      </w:r>
      <w:r>
        <w:rPr>
          <w:rFonts w:hint="eastAsia" w:ascii="仿宋" w:hAnsi="仿宋" w:eastAsia="仿宋" w:cs="仿宋"/>
          <w:highlight w:val="none"/>
        </w:rPr>
        <w:br w:type="page"/>
      </w:r>
    </w:p>
    <w:p w14:paraId="0A12E62B">
      <w:pPr>
        <w:pStyle w:val="6"/>
        <w:jc w:val="center"/>
        <w:outlineLvl w:val="1"/>
        <w:rPr>
          <w:rFonts w:hint="eastAsia" w:ascii="仿宋" w:hAnsi="仿宋" w:eastAsia="仿宋" w:cs="仿宋"/>
          <w:highlight w:val="none"/>
        </w:rPr>
      </w:pPr>
      <w:r>
        <w:rPr>
          <w:rFonts w:hint="eastAsia" w:ascii="仿宋" w:hAnsi="仿宋" w:eastAsia="仿宋" w:cs="仿宋"/>
          <w:b/>
          <w:sz w:val="36"/>
          <w:highlight w:val="none"/>
        </w:rPr>
        <w:t>第四章 磋商过程中可实质性变动的内容</w:t>
      </w:r>
    </w:p>
    <w:p w14:paraId="59390464">
      <w:pPr>
        <w:pStyle w:val="6"/>
        <w:ind w:firstLine="480"/>
        <w:jc w:val="both"/>
        <w:rPr>
          <w:rFonts w:hint="eastAsia" w:ascii="仿宋" w:hAnsi="仿宋" w:eastAsia="仿宋" w:cs="仿宋"/>
          <w:highlight w:val="none"/>
        </w:rPr>
      </w:pPr>
      <w:r>
        <w:rPr>
          <w:rFonts w:hint="eastAsia" w:ascii="仿宋" w:hAnsi="仿宋" w:eastAsia="仿宋" w:cs="仿宋"/>
          <w:highlight w:val="none"/>
        </w:rPr>
        <w:t>磋商小组可以根据磋商文件和磋商情况实质性变动以下内容：</w:t>
      </w:r>
    </w:p>
    <w:p w14:paraId="65E28F1D">
      <w:pPr>
        <w:pStyle w:val="6"/>
        <w:ind w:firstLine="480"/>
        <w:jc w:val="both"/>
        <w:rPr>
          <w:rFonts w:hint="eastAsia" w:ascii="仿宋" w:hAnsi="仿宋" w:eastAsia="仿宋" w:cs="仿宋"/>
          <w:highlight w:val="none"/>
        </w:rPr>
      </w:pPr>
      <w:r>
        <w:rPr>
          <w:rFonts w:hint="eastAsia" w:ascii="仿宋" w:hAnsi="仿宋" w:eastAsia="仿宋" w:cs="仿宋"/>
          <w:highlight w:val="none"/>
        </w:rPr>
        <w:t>一、第三章“技术、服务及其他要求”中“3.2.技术要求”，“3.3.服务要求”：</w:t>
      </w:r>
    </w:p>
    <w:p w14:paraId="3D8998D5">
      <w:pPr>
        <w:pStyle w:val="6"/>
        <w:jc w:val="left"/>
        <w:rPr>
          <w:rFonts w:hint="eastAsia" w:ascii="仿宋" w:hAnsi="仿宋" w:eastAsia="仿宋" w:cs="仿宋"/>
          <w:highlight w:val="none"/>
        </w:rPr>
      </w:pPr>
      <w:r>
        <w:rPr>
          <w:rFonts w:hint="eastAsia" w:ascii="仿宋" w:hAnsi="仿宋" w:eastAsia="仿宋" w:cs="仿宋"/>
          <w:highlight w:val="none"/>
        </w:rPr>
        <w:t>详见第三章“技术、服务及其他要求”中“3.2.技术要求”，“3.3.服务要求 ”非带“★”实质性要求。</w:t>
      </w:r>
    </w:p>
    <w:p w14:paraId="719C2A00">
      <w:pPr>
        <w:pStyle w:val="6"/>
        <w:jc w:val="left"/>
        <w:rPr>
          <w:rFonts w:hint="eastAsia" w:ascii="仿宋" w:hAnsi="仿宋" w:eastAsia="仿宋" w:cs="仿宋"/>
          <w:highlight w:val="none"/>
        </w:rPr>
      </w:pPr>
      <w:r>
        <w:rPr>
          <w:rFonts w:hint="eastAsia" w:ascii="仿宋" w:hAnsi="仿宋" w:eastAsia="仿宋" w:cs="仿宋"/>
          <w:highlight w:val="none"/>
        </w:rPr>
        <w:t xml:space="preserve"> </w:t>
      </w:r>
    </w:p>
    <w:p w14:paraId="11776F3E">
      <w:pPr>
        <w:pStyle w:val="6"/>
        <w:ind w:firstLine="480"/>
        <w:jc w:val="both"/>
        <w:rPr>
          <w:rFonts w:hint="eastAsia" w:ascii="仿宋" w:hAnsi="仿宋" w:eastAsia="仿宋" w:cs="仿宋"/>
          <w:highlight w:val="none"/>
        </w:rPr>
      </w:pPr>
      <w:r>
        <w:rPr>
          <w:rFonts w:hint="eastAsia" w:ascii="仿宋" w:hAnsi="仿宋" w:eastAsia="仿宋" w:cs="仿宋"/>
          <w:highlight w:val="none"/>
        </w:rPr>
        <w:t>二、第七章“拟签订采购合同文本”：</w:t>
      </w:r>
    </w:p>
    <w:p w14:paraId="036C61CE">
      <w:pPr>
        <w:pStyle w:val="6"/>
        <w:jc w:val="left"/>
        <w:rPr>
          <w:rFonts w:hint="eastAsia" w:ascii="仿宋" w:hAnsi="仿宋" w:eastAsia="仿宋" w:cs="仿宋"/>
          <w:highlight w:val="none"/>
        </w:rPr>
      </w:pPr>
      <w:r>
        <w:rPr>
          <w:rFonts w:hint="eastAsia" w:ascii="仿宋" w:hAnsi="仿宋" w:eastAsia="仿宋" w:cs="仿宋"/>
          <w:highlight w:val="none"/>
        </w:rPr>
        <w:t>详见第七章“拟签订采购合同文本”。</w:t>
      </w:r>
    </w:p>
    <w:p w14:paraId="7677F688">
      <w:pPr>
        <w:pStyle w:val="6"/>
        <w:ind w:firstLine="480"/>
        <w:jc w:val="both"/>
        <w:rPr>
          <w:rFonts w:hint="eastAsia" w:ascii="仿宋" w:hAnsi="仿宋" w:eastAsia="仿宋" w:cs="仿宋"/>
          <w:highlight w:val="none"/>
        </w:rPr>
      </w:pPr>
      <w:r>
        <w:rPr>
          <w:rFonts w:hint="eastAsia" w:ascii="仿宋" w:hAnsi="仿宋" w:eastAsia="仿宋" w:cs="仿宋"/>
          <w:highlight w:val="none"/>
        </w:rPr>
        <w:t>除以上内容外，磋商小组不得变动磋商文件中的其他内容。</w:t>
      </w:r>
    </w:p>
    <w:p w14:paraId="1F85E480">
      <w:pPr>
        <w:pStyle w:val="6"/>
        <w:ind w:firstLine="480"/>
        <w:jc w:val="both"/>
        <w:rPr>
          <w:rFonts w:hint="eastAsia" w:ascii="仿宋" w:hAnsi="仿宋" w:eastAsia="仿宋" w:cs="仿宋"/>
          <w:highlight w:val="none"/>
        </w:rPr>
      </w:pPr>
      <w:r>
        <w:rPr>
          <w:rFonts w:hint="eastAsia" w:ascii="仿宋" w:hAnsi="仿宋" w:eastAsia="仿宋" w:cs="仿宋"/>
          <w:highlight w:val="none"/>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14:paraId="4477016B">
      <w:pPr>
        <w:pStyle w:val="6"/>
        <w:ind w:firstLine="480"/>
        <w:jc w:val="both"/>
        <w:rPr>
          <w:rFonts w:hint="eastAsia" w:ascii="仿宋" w:hAnsi="仿宋" w:eastAsia="仿宋" w:cs="仿宋"/>
          <w:highlight w:val="none"/>
        </w:rPr>
      </w:pPr>
      <w:r>
        <w:rPr>
          <w:rFonts w:hint="eastAsia" w:ascii="仿宋" w:hAnsi="仿宋" w:eastAsia="仿宋" w:cs="仿宋"/>
          <w:highlight w:val="none"/>
        </w:rPr>
        <w:t>注：工程量清单不属于磋商过程中可以实质性变动的内容。</w:t>
      </w:r>
    </w:p>
    <w:p w14:paraId="17DF1550">
      <w:pPr>
        <w:pStyle w:val="6"/>
        <w:rPr>
          <w:rFonts w:hint="eastAsia" w:ascii="仿宋" w:hAnsi="仿宋" w:eastAsia="仿宋" w:cs="仿宋"/>
          <w:highlight w:val="none"/>
        </w:rPr>
      </w:pPr>
      <w:r>
        <w:rPr>
          <w:rFonts w:hint="eastAsia" w:ascii="仿宋" w:hAnsi="仿宋" w:eastAsia="仿宋" w:cs="仿宋"/>
          <w:highlight w:val="none"/>
        </w:rPr>
        <w:t xml:space="preserve"> </w:t>
      </w:r>
      <w:r>
        <w:rPr>
          <w:rFonts w:hint="eastAsia" w:ascii="仿宋" w:hAnsi="仿宋" w:eastAsia="仿宋" w:cs="仿宋"/>
          <w:highlight w:val="none"/>
        </w:rPr>
        <w:br w:type="textWrapping"/>
      </w:r>
      <w:r>
        <w:rPr>
          <w:rFonts w:hint="eastAsia" w:ascii="仿宋" w:hAnsi="仿宋" w:eastAsia="仿宋" w:cs="仿宋"/>
          <w:highlight w:val="none"/>
        </w:rPr>
        <w:br w:type="page"/>
      </w:r>
    </w:p>
    <w:p w14:paraId="2D53D255">
      <w:pPr>
        <w:pStyle w:val="6"/>
        <w:jc w:val="center"/>
        <w:outlineLvl w:val="1"/>
        <w:rPr>
          <w:rFonts w:hint="eastAsia" w:ascii="仿宋" w:hAnsi="仿宋" w:eastAsia="仿宋" w:cs="仿宋"/>
          <w:highlight w:val="none"/>
        </w:rPr>
      </w:pPr>
      <w:r>
        <w:rPr>
          <w:rFonts w:hint="eastAsia" w:ascii="仿宋" w:hAnsi="仿宋" w:eastAsia="仿宋" w:cs="仿宋"/>
          <w:b/>
          <w:sz w:val="36"/>
          <w:highlight w:val="none"/>
        </w:rPr>
        <w:t>第五章 评审办法</w:t>
      </w:r>
    </w:p>
    <w:p w14:paraId="21EC35D0">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5.1.总则</w:t>
      </w:r>
    </w:p>
    <w:p w14:paraId="03D5B692">
      <w:pPr>
        <w:pStyle w:val="6"/>
        <w:ind w:firstLine="480"/>
        <w:jc w:val="both"/>
        <w:rPr>
          <w:rFonts w:hint="eastAsia" w:ascii="仿宋" w:hAnsi="仿宋" w:eastAsia="仿宋" w:cs="仿宋"/>
          <w:highlight w:val="none"/>
        </w:rPr>
      </w:pPr>
      <w:r>
        <w:rPr>
          <w:rFonts w:hint="eastAsia" w:ascii="仿宋" w:hAnsi="仿宋" w:eastAsia="仿宋" w:cs="仿宋"/>
          <w:highlight w:val="none"/>
        </w:rPr>
        <w:t>一、根据《中华人民共和国政府采购法》《中华人民共和国政府采购法实施条例》等法律制度规定，结合本采购项目特点制定本次竞争性磋商评审办法。</w:t>
      </w:r>
    </w:p>
    <w:p w14:paraId="7FFDF0EB">
      <w:pPr>
        <w:pStyle w:val="6"/>
        <w:ind w:firstLine="480"/>
        <w:jc w:val="both"/>
        <w:rPr>
          <w:rFonts w:hint="eastAsia" w:ascii="仿宋" w:hAnsi="仿宋" w:eastAsia="仿宋" w:cs="仿宋"/>
          <w:highlight w:val="none"/>
        </w:rPr>
      </w:pPr>
      <w:r>
        <w:rPr>
          <w:rFonts w:hint="eastAsia" w:ascii="仿宋" w:hAnsi="仿宋" w:eastAsia="仿宋" w:cs="仿宋"/>
          <w:highlight w:val="none"/>
        </w:rPr>
        <w:t>二、评审工作由代理机构组织，具体评审事务由依法组建的磋商小组负责。磋商小组由采购人代表和评审专家组成。</w:t>
      </w:r>
    </w:p>
    <w:p w14:paraId="6286FF0D">
      <w:pPr>
        <w:pStyle w:val="6"/>
        <w:ind w:firstLine="480"/>
        <w:jc w:val="both"/>
        <w:rPr>
          <w:rFonts w:hint="eastAsia" w:ascii="仿宋" w:hAnsi="仿宋" w:eastAsia="仿宋" w:cs="仿宋"/>
          <w:highlight w:val="none"/>
        </w:rPr>
      </w:pPr>
      <w:r>
        <w:rPr>
          <w:rFonts w:hint="eastAsia" w:ascii="仿宋" w:hAnsi="仿宋" w:eastAsia="仿宋" w:cs="仿宋"/>
          <w:highlight w:val="none"/>
        </w:rPr>
        <w:t>三、评审工作应遵循客观、公正、审慎的原则，根据磋商文件规定的评审程序、评审方法和评审标准进行独立评审。</w:t>
      </w:r>
    </w:p>
    <w:p w14:paraId="2AC92308">
      <w:pPr>
        <w:pStyle w:val="6"/>
        <w:ind w:firstLine="480"/>
        <w:jc w:val="both"/>
        <w:rPr>
          <w:rFonts w:hint="eastAsia" w:ascii="仿宋" w:hAnsi="仿宋" w:eastAsia="仿宋" w:cs="仿宋"/>
          <w:highlight w:val="none"/>
        </w:rPr>
      </w:pPr>
      <w:r>
        <w:rPr>
          <w:rFonts w:hint="eastAsia" w:ascii="仿宋" w:hAnsi="仿宋" w:eastAsia="仿宋" w:cs="仿宋"/>
          <w:highlight w:val="none"/>
        </w:rPr>
        <w:t>四、本项目采取电子评审，通过交易系统完成评审工作。磋商小组成员、采购人、代理机构和供应商应当按照本磋商文件规定和交易 系统操作要求开展或者参加评审活动。</w:t>
      </w:r>
    </w:p>
    <w:p w14:paraId="0C541E82">
      <w:pPr>
        <w:pStyle w:val="6"/>
        <w:ind w:firstLine="480"/>
        <w:jc w:val="both"/>
        <w:rPr>
          <w:rFonts w:hint="eastAsia" w:ascii="仿宋" w:hAnsi="仿宋" w:eastAsia="仿宋" w:cs="仿宋"/>
          <w:highlight w:val="none"/>
        </w:rPr>
      </w:pPr>
      <w:r>
        <w:rPr>
          <w:rFonts w:hint="eastAsia" w:ascii="仿宋" w:hAnsi="仿宋" w:eastAsia="仿宋" w:cs="仿宋"/>
          <w:highlight w:val="none"/>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14:paraId="0DEF18AA">
      <w:pPr>
        <w:pStyle w:val="6"/>
        <w:ind w:firstLine="480"/>
        <w:jc w:val="both"/>
        <w:rPr>
          <w:rFonts w:hint="eastAsia" w:ascii="仿宋" w:hAnsi="仿宋" w:eastAsia="仿宋" w:cs="仿宋"/>
          <w:highlight w:val="none"/>
        </w:rPr>
      </w:pPr>
      <w:r>
        <w:rPr>
          <w:rFonts w:hint="eastAsia" w:ascii="仿宋" w:hAnsi="仿宋" w:eastAsia="仿宋" w:cs="仿宋"/>
          <w:highlight w:val="none"/>
        </w:rPr>
        <w:t>六、评审过程应当独立、保密，任何单位和个人不得非法干预评审活动。代理机构、采购人及其工作人员、采购人监督人员违法干预评审活动的，将依法追究其责任。</w:t>
      </w:r>
    </w:p>
    <w:p w14:paraId="15B8C081">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5.2.磋商小组</w:t>
      </w:r>
    </w:p>
    <w:p w14:paraId="0B2E6703">
      <w:pPr>
        <w:pStyle w:val="6"/>
        <w:ind w:firstLine="480"/>
        <w:jc w:val="both"/>
        <w:rPr>
          <w:rFonts w:hint="eastAsia" w:ascii="仿宋" w:hAnsi="仿宋" w:eastAsia="仿宋" w:cs="仿宋"/>
          <w:highlight w:val="none"/>
        </w:rPr>
      </w:pPr>
      <w:r>
        <w:rPr>
          <w:rFonts w:hint="eastAsia" w:ascii="仿宋" w:hAnsi="仿宋" w:eastAsia="仿宋" w:cs="仿宋"/>
          <w:highlight w:val="none"/>
        </w:rPr>
        <w:t>一、本项目磋商小组成员人数应为 3 人以上单数，其中评审专家不得少于成员总数的三分之二。评审专家由代理机构采取随机方 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14:paraId="0E4001A5">
      <w:pPr>
        <w:pStyle w:val="6"/>
        <w:ind w:firstLine="480"/>
        <w:jc w:val="both"/>
        <w:rPr>
          <w:rFonts w:hint="eastAsia" w:ascii="仿宋" w:hAnsi="仿宋" w:eastAsia="仿宋" w:cs="仿宋"/>
          <w:highlight w:val="none"/>
        </w:rPr>
      </w:pPr>
      <w:r>
        <w:rPr>
          <w:rFonts w:hint="eastAsia" w:ascii="仿宋" w:hAnsi="仿宋" w:eastAsia="仿宋" w:cs="仿宋"/>
          <w:highlight w:val="none"/>
        </w:rPr>
        <w:t>二、磋商小组成员应当满足并适应电子化采购评审的工作需要，登录交易系统进入项目评审功能模块确认身份、签到、推荐磋商小组组长。采购人代表可以使用采购人代表专用签章确认评审意见。</w:t>
      </w:r>
    </w:p>
    <w:p w14:paraId="6EB04F7B">
      <w:pPr>
        <w:pStyle w:val="6"/>
        <w:ind w:firstLine="480"/>
        <w:jc w:val="both"/>
        <w:rPr>
          <w:rFonts w:hint="eastAsia" w:ascii="仿宋" w:hAnsi="仿宋" w:eastAsia="仿宋" w:cs="仿宋"/>
          <w:highlight w:val="none"/>
        </w:rPr>
      </w:pPr>
      <w:r>
        <w:rPr>
          <w:rFonts w:hint="eastAsia" w:ascii="仿宋" w:hAnsi="仿宋" w:eastAsia="仿宋" w:cs="仿宋"/>
          <w:highlight w:val="none"/>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14:paraId="021D3929">
      <w:pPr>
        <w:pStyle w:val="6"/>
        <w:ind w:firstLine="480"/>
        <w:jc w:val="both"/>
        <w:rPr>
          <w:rFonts w:hint="eastAsia" w:ascii="仿宋" w:hAnsi="仿宋" w:eastAsia="仿宋" w:cs="仿宋"/>
          <w:highlight w:val="none"/>
        </w:rPr>
      </w:pPr>
      <w:r>
        <w:rPr>
          <w:rFonts w:hint="eastAsia" w:ascii="仿宋" w:hAnsi="仿宋" w:eastAsia="仿宋" w:cs="仿宋"/>
          <w:highlight w:val="none"/>
        </w:rPr>
        <w:t>四、磋商小组应当履行下列职责：</w:t>
      </w:r>
    </w:p>
    <w:p w14:paraId="67B56FF9">
      <w:pPr>
        <w:pStyle w:val="6"/>
        <w:ind w:firstLine="480"/>
        <w:jc w:val="both"/>
        <w:rPr>
          <w:rFonts w:hint="eastAsia" w:ascii="仿宋" w:hAnsi="仿宋" w:eastAsia="仿宋" w:cs="仿宋"/>
          <w:highlight w:val="none"/>
        </w:rPr>
      </w:pPr>
      <w:r>
        <w:rPr>
          <w:rFonts w:hint="eastAsia" w:ascii="仿宋" w:hAnsi="仿宋" w:eastAsia="仿宋" w:cs="仿宋"/>
          <w:highlight w:val="none"/>
        </w:rPr>
        <w:t>（一）熟悉和理解磋商文件；</w:t>
      </w:r>
    </w:p>
    <w:p w14:paraId="02444B7C">
      <w:pPr>
        <w:pStyle w:val="6"/>
        <w:ind w:firstLine="480"/>
        <w:jc w:val="both"/>
        <w:rPr>
          <w:rFonts w:hint="eastAsia" w:ascii="仿宋" w:hAnsi="仿宋" w:eastAsia="仿宋" w:cs="仿宋"/>
          <w:highlight w:val="none"/>
        </w:rPr>
      </w:pPr>
      <w:r>
        <w:rPr>
          <w:rFonts w:hint="eastAsia" w:ascii="仿宋" w:hAnsi="仿宋" w:eastAsia="仿宋" w:cs="仿宋"/>
          <w:highlight w:val="none"/>
        </w:rPr>
        <w:t>（二）审查、评价供应商响应文件等是否满足磋商文件要求；</w:t>
      </w:r>
    </w:p>
    <w:p w14:paraId="7B0FC892">
      <w:pPr>
        <w:pStyle w:val="6"/>
        <w:ind w:firstLine="480"/>
        <w:jc w:val="both"/>
        <w:rPr>
          <w:rFonts w:hint="eastAsia" w:ascii="仿宋" w:hAnsi="仿宋" w:eastAsia="仿宋" w:cs="仿宋"/>
          <w:highlight w:val="none"/>
        </w:rPr>
      </w:pPr>
      <w:r>
        <w:rPr>
          <w:rFonts w:hint="eastAsia" w:ascii="仿宋" w:hAnsi="仿宋" w:eastAsia="仿宋" w:cs="仿宋"/>
          <w:highlight w:val="none"/>
        </w:rPr>
        <w:t>（三）对响应文件进行比较和评价；</w:t>
      </w:r>
    </w:p>
    <w:p w14:paraId="6DEE894A">
      <w:pPr>
        <w:pStyle w:val="6"/>
        <w:ind w:firstLine="480"/>
        <w:jc w:val="both"/>
        <w:rPr>
          <w:rFonts w:hint="eastAsia" w:ascii="仿宋" w:hAnsi="仿宋" w:eastAsia="仿宋" w:cs="仿宋"/>
          <w:highlight w:val="none"/>
        </w:rPr>
      </w:pPr>
      <w:r>
        <w:rPr>
          <w:rFonts w:hint="eastAsia" w:ascii="仿宋" w:hAnsi="仿宋" w:eastAsia="仿宋" w:cs="仿宋"/>
          <w:highlight w:val="none"/>
        </w:rPr>
        <w:t>（四）根据需要要求采购人、代理机构对磋商文件作出解释；根据需要要求供应商对响应文件有关事项作出澄清、说明或者更正；</w:t>
      </w:r>
    </w:p>
    <w:p w14:paraId="2AA32960">
      <w:pPr>
        <w:pStyle w:val="6"/>
        <w:ind w:firstLine="480"/>
        <w:jc w:val="both"/>
        <w:rPr>
          <w:rFonts w:hint="eastAsia" w:ascii="仿宋" w:hAnsi="仿宋" w:eastAsia="仿宋" w:cs="仿宋"/>
          <w:highlight w:val="none"/>
        </w:rPr>
      </w:pPr>
      <w:r>
        <w:rPr>
          <w:rFonts w:hint="eastAsia" w:ascii="仿宋" w:hAnsi="仿宋" w:eastAsia="仿宋" w:cs="仿宋"/>
          <w:highlight w:val="none"/>
        </w:rPr>
        <w:t>（五）推荐成交候选供应商，或者受采购人委托确定成交供应商；</w:t>
      </w:r>
    </w:p>
    <w:p w14:paraId="3FEEC595">
      <w:pPr>
        <w:pStyle w:val="6"/>
        <w:ind w:firstLine="480"/>
        <w:jc w:val="both"/>
        <w:rPr>
          <w:rFonts w:hint="eastAsia" w:ascii="仿宋" w:hAnsi="仿宋" w:eastAsia="仿宋" w:cs="仿宋"/>
          <w:highlight w:val="none"/>
        </w:rPr>
      </w:pPr>
      <w:r>
        <w:rPr>
          <w:rFonts w:hint="eastAsia" w:ascii="仿宋" w:hAnsi="仿宋" w:eastAsia="仿宋" w:cs="仿宋"/>
          <w:highlight w:val="none"/>
        </w:rPr>
        <w:t>（六）起草资格审查报告、磋商报告并进行签署；</w:t>
      </w:r>
    </w:p>
    <w:p w14:paraId="110DF455">
      <w:pPr>
        <w:pStyle w:val="6"/>
        <w:ind w:firstLine="480"/>
        <w:jc w:val="both"/>
        <w:rPr>
          <w:rFonts w:hint="eastAsia" w:ascii="仿宋" w:hAnsi="仿宋" w:eastAsia="仿宋" w:cs="仿宋"/>
          <w:highlight w:val="none"/>
        </w:rPr>
      </w:pPr>
      <w:r>
        <w:rPr>
          <w:rFonts w:hint="eastAsia" w:ascii="仿宋" w:hAnsi="仿宋" w:eastAsia="仿宋" w:cs="仿宋"/>
          <w:highlight w:val="none"/>
        </w:rPr>
        <w:t>（七）向采购人、代理机构或者有关部门报告磋商中非法干预评审工作的行为；</w:t>
      </w:r>
    </w:p>
    <w:p w14:paraId="3A7FB2FC">
      <w:pPr>
        <w:pStyle w:val="6"/>
        <w:ind w:firstLine="480"/>
        <w:jc w:val="both"/>
        <w:rPr>
          <w:rFonts w:hint="eastAsia" w:ascii="仿宋" w:hAnsi="仿宋" w:eastAsia="仿宋" w:cs="仿宋"/>
          <w:highlight w:val="none"/>
        </w:rPr>
      </w:pPr>
      <w:r>
        <w:rPr>
          <w:rFonts w:hint="eastAsia" w:ascii="仿宋" w:hAnsi="仿宋" w:eastAsia="仿宋" w:cs="仿宋"/>
          <w:highlight w:val="none"/>
        </w:rPr>
        <w:t>（八）按规定告知供应商，未实质性响应磋商文件的响应文件按无效响应处理；</w:t>
      </w:r>
    </w:p>
    <w:p w14:paraId="2B5C6A65">
      <w:pPr>
        <w:pStyle w:val="6"/>
        <w:ind w:firstLine="480"/>
        <w:jc w:val="both"/>
        <w:rPr>
          <w:rFonts w:hint="eastAsia" w:ascii="仿宋" w:hAnsi="仿宋" w:eastAsia="仿宋" w:cs="仿宋"/>
          <w:highlight w:val="none"/>
        </w:rPr>
      </w:pPr>
      <w:r>
        <w:rPr>
          <w:rFonts w:hint="eastAsia" w:ascii="仿宋" w:hAnsi="仿宋" w:eastAsia="仿宋" w:cs="仿宋"/>
          <w:highlight w:val="none"/>
        </w:rPr>
        <w:t>（九）法律、法规和规章规定的其他职责。</w:t>
      </w:r>
    </w:p>
    <w:p w14:paraId="3663B6FD">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5.3.评审程序</w:t>
      </w:r>
    </w:p>
    <w:p w14:paraId="280A8F50">
      <w:pPr>
        <w:pStyle w:val="6"/>
        <w:ind w:firstLine="480"/>
        <w:jc w:val="both"/>
        <w:rPr>
          <w:rFonts w:hint="eastAsia" w:ascii="仿宋" w:hAnsi="仿宋" w:eastAsia="仿宋" w:cs="仿宋"/>
          <w:highlight w:val="none"/>
        </w:rPr>
      </w:pPr>
      <w:r>
        <w:rPr>
          <w:rFonts w:hint="eastAsia" w:ascii="仿宋" w:hAnsi="仿宋" w:eastAsia="仿宋" w:cs="仿宋"/>
          <w:highlight w:val="none"/>
        </w:rPr>
        <w:t>5.3.1.熟悉和理解磋商文件</w:t>
      </w:r>
    </w:p>
    <w:p w14:paraId="60137C58">
      <w:pPr>
        <w:pStyle w:val="6"/>
        <w:ind w:firstLine="480"/>
        <w:jc w:val="both"/>
        <w:rPr>
          <w:rFonts w:hint="eastAsia" w:ascii="仿宋" w:hAnsi="仿宋" w:eastAsia="仿宋" w:cs="仿宋"/>
          <w:highlight w:val="none"/>
        </w:rPr>
      </w:pPr>
      <w:r>
        <w:rPr>
          <w:rFonts w:hint="eastAsia" w:ascii="仿宋" w:hAnsi="仿宋" w:eastAsia="仿宋" w:cs="仿宋"/>
          <w:highlight w:val="none"/>
        </w:rPr>
        <w:t>磋商小组正式评审前，应当对磋商文件进行熟悉和理解，内容主要包括磋商文件中供应商资格条件要求、采购项目技术、服务和商务要求、磋商办法和标准以及政府采购合同的内容等。</w:t>
      </w:r>
    </w:p>
    <w:p w14:paraId="38ABB0A2">
      <w:pPr>
        <w:pStyle w:val="6"/>
        <w:ind w:firstLine="480"/>
        <w:jc w:val="both"/>
        <w:rPr>
          <w:rFonts w:hint="eastAsia" w:ascii="仿宋" w:hAnsi="仿宋" w:eastAsia="仿宋" w:cs="仿宋"/>
          <w:highlight w:val="none"/>
        </w:rPr>
      </w:pPr>
      <w:r>
        <w:rPr>
          <w:rFonts w:hint="eastAsia" w:ascii="仿宋" w:hAnsi="仿宋" w:eastAsia="仿宋" w:cs="仿宋"/>
          <w:highlight w:val="none"/>
        </w:rPr>
        <w:t>5.3.2.停止评审的情形</w:t>
      </w:r>
    </w:p>
    <w:p w14:paraId="7E9D0CAE">
      <w:pPr>
        <w:pStyle w:val="6"/>
        <w:ind w:firstLine="480"/>
        <w:jc w:val="both"/>
        <w:rPr>
          <w:rFonts w:hint="eastAsia" w:ascii="仿宋" w:hAnsi="仿宋" w:eastAsia="仿宋" w:cs="仿宋"/>
          <w:highlight w:val="none"/>
        </w:rPr>
      </w:pPr>
      <w:r>
        <w:rPr>
          <w:rFonts w:hint="eastAsia" w:ascii="仿宋" w:hAnsi="仿宋" w:eastAsia="仿宋" w:cs="仿宋"/>
          <w:highlight w:val="none"/>
        </w:rPr>
        <w:t>本磋商文件有下列情形之一的，磋商小组应当停止评审：</w:t>
      </w:r>
    </w:p>
    <w:p w14:paraId="4E47476C">
      <w:pPr>
        <w:pStyle w:val="6"/>
        <w:ind w:firstLine="480"/>
        <w:jc w:val="both"/>
        <w:rPr>
          <w:rFonts w:hint="eastAsia" w:ascii="仿宋" w:hAnsi="仿宋" w:eastAsia="仿宋" w:cs="仿宋"/>
          <w:highlight w:val="none"/>
        </w:rPr>
      </w:pPr>
      <w:r>
        <w:rPr>
          <w:rFonts w:hint="eastAsia" w:ascii="仿宋" w:hAnsi="仿宋" w:eastAsia="仿宋" w:cs="仿宋"/>
          <w:highlight w:val="none"/>
        </w:rPr>
        <w:t>一、磋商文件的规定存在歧义、重大缺陷，导致评审工作无法进行的；</w:t>
      </w:r>
    </w:p>
    <w:p w14:paraId="22408E3D">
      <w:pPr>
        <w:pStyle w:val="6"/>
        <w:ind w:firstLine="480"/>
        <w:jc w:val="both"/>
        <w:rPr>
          <w:rFonts w:hint="eastAsia" w:ascii="仿宋" w:hAnsi="仿宋" w:eastAsia="仿宋" w:cs="仿宋"/>
          <w:highlight w:val="none"/>
        </w:rPr>
      </w:pPr>
      <w:r>
        <w:rPr>
          <w:rFonts w:hint="eastAsia" w:ascii="仿宋" w:hAnsi="仿宋" w:eastAsia="仿宋" w:cs="仿宋"/>
          <w:highlight w:val="none"/>
        </w:rPr>
        <w:t>二、磋商文件明显以不合理条件对供应商实行差别待遇或者歧视待遇的；</w:t>
      </w:r>
    </w:p>
    <w:p w14:paraId="36B0E569">
      <w:pPr>
        <w:pStyle w:val="6"/>
        <w:ind w:firstLine="480"/>
        <w:jc w:val="both"/>
        <w:rPr>
          <w:rFonts w:hint="eastAsia" w:ascii="仿宋" w:hAnsi="仿宋" w:eastAsia="仿宋" w:cs="仿宋"/>
          <w:highlight w:val="none"/>
        </w:rPr>
      </w:pPr>
      <w:r>
        <w:rPr>
          <w:rFonts w:hint="eastAsia" w:ascii="仿宋" w:hAnsi="仿宋" w:eastAsia="仿宋" w:cs="仿宋"/>
          <w:highlight w:val="none"/>
        </w:rPr>
        <w:t>三、采购项目属于国家规定的优先、强制采购范围，但是磋商文件未依法体现优先、强制采购相关规定的；</w:t>
      </w:r>
    </w:p>
    <w:p w14:paraId="09AB79EE">
      <w:pPr>
        <w:pStyle w:val="6"/>
        <w:ind w:firstLine="480"/>
        <w:jc w:val="both"/>
        <w:rPr>
          <w:rFonts w:hint="eastAsia" w:ascii="仿宋" w:hAnsi="仿宋" w:eastAsia="仿宋" w:cs="仿宋"/>
          <w:highlight w:val="none"/>
        </w:rPr>
      </w:pPr>
      <w:r>
        <w:rPr>
          <w:rFonts w:hint="eastAsia" w:ascii="仿宋" w:hAnsi="仿宋" w:eastAsia="仿宋" w:cs="仿宋"/>
          <w:highlight w:val="none"/>
        </w:rPr>
        <w:t>四、采购项目属于政府采购促进中小企业发展的范围，但是磋商文件未依法体现促进中小企业发展相关规定的；</w:t>
      </w:r>
    </w:p>
    <w:p w14:paraId="3C35AC1C">
      <w:pPr>
        <w:pStyle w:val="6"/>
        <w:ind w:firstLine="480"/>
        <w:jc w:val="both"/>
        <w:rPr>
          <w:rFonts w:hint="eastAsia" w:ascii="仿宋" w:hAnsi="仿宋" w:eastAsia="仿宋" w:cs="仿宋"/>
          <w:highlight w:val="none"/>
        </w:rPr>
      </w:pPr>
      <w:r>
        <w:rPr>
          <w:rFonts w:hint="eastAsia" w:ascii="仿宋" w:hAnsi="仿宋" w:eastAsia="仿宋" w:cs="仿宋"/>
          <w:highlight w:val="none"/>
        </w:rPr>
        <w:t>五、磋商文件载明的成交原则不合法的；</w:t>
      </w:r>
    </w:p>
    <w:p w14:paraId="00FFB396">
      <w:pPr>
        <w:pStyle w:val="6"/>
        <w:ind w:firstLine="480"/>
        <w:jc w:val="both"/>
        <w:rPr>
          <w:rFonts w:hint="eastAsia" w:ascii="仿宋" w:hAnsi="仿宋" w:eastAsia="仿宋" w:cs="仿宋"/>
          <w:highlight w:val="none"/>
        </w:rPr>
      </w:pPr>
      <w:r>
        <w:rPr>
          <w:rFonts w:hint="eastAsia" w:ascii="仿宋" w:hAnsi="仿宋" w:eastAsia="仿宋" w:cs="仿宋"/>
          <w:highlight w:val="none"/>
        </w:rPr>
        <w:t>六、磋商文件规定的供应商资格条件与随机抽取设置的或邀请书中载明的供应商资格条件不一致的；</w:t>
      </w:r>
    </w:p>
    <w:p w14:paraId="2FDC6362">
      <w:pPr>
        <w:pStyle w:val="6"/>
        <w:ind w:firstLine="480"/>
        <w:jc w:val="both"/>
        <w:rPr>
          <w:rFonts w:hint="eastAsia" w:ascii="仿宋" w:hAnsi="仿宋" w:eastAsia="仿宋" w:cs="仿宋"/>
          <w:highlight w:val="none"/>
        </w:rPr>
      </w:pPr>
      <w:r>
        <w:rPr>
          <w:rFonts w:hint="eastAsia" w:ascii="仿宋" w:hAnsi="仿宋" w:eastAsia="仿宋" w:cs="仿宋"/>
          <w:highlight w:val="none"/>
        </w:rPr>
        <w:t>七、磋商文件有违反国家其他有关强制性规定的情形。</w:t>
      </w:r>
    </w:p>
    <w:p w14:paraId="39BE4421">
      <w:pPr>
        <w:pStyle w:val="6"/>
        <w:ind w:firstLine="480"/>
        <w:jc w:val="both"/>
        <w:rPr>
          <w:rFonts w:hint="eastAsia" w:ascii="仿宋" w:hAnsi="仿宋" w:eastAsia="仿宋" w:cs="仿宋"/>
          <w:highlight w:val="none"/>
        </w:rPr>
      </w:pPr>
      <w:r>
        <w:rPr>
          <w:rFonts w:hint="eastAsia" w:ascii="仿宋" w:hAnsi="仿宋" w:eastAsia="仿宋" w:cs="仿宋"/>
          <w:highlight w:val="none"/>
        </w:rPr>
        <w:t>出现上述应当停止评审情形的，磋商小组应当通过交易系统向采购人、代理机构提交相关说明材料，说明停止评审的情形和具体理由。除上述情形外，磋商小组不得以任何方式和理由停止评审。</w:t>
      </w:r>
    </w:p>
    <w:p w14:paraId="5F1116C0">
      <w:pPr>
        <w:pStyle w:val="6"/>
        <w:ind w:firstLine="480"/>
        <w:jc w:val="both"/>
        <w:rPr>
          <w:rFonts w:hint="eastAsia" w:ascii="仿宋" w:hAnsi="仿宋" w:eastAsia="仿宋" w:cs="仿宋"/>
          <w:highlight w:val="none"/>
        </w:rPr>
      </w:pPr>
      <w:r>
        <w:rPr>
          <w:rFonts w:hint="eastAsia" w:ascii="仿宋" w:hAnsi="仿宋" w:eastAsia="仿宋" w:cs="仿宋"/>
          <w:highlight w:val="none"/>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14:paraId="56705DCC">
      <w:pPr>
        <w:pStyle w:val="6"/>
        <w:ind w:firstLine="480"/>
        <w:jc w:val="both"/>
        <w:rPr>
          <w:rFonts w:hint="eastAsia" w:ascii="仿宋" w:hAnsi="仿宋" w:eastAsia="仿宋" w:cs="仿宋"/>
          <w:highlight w:val="none"/>
        </w:rPr>
      </w:pPr>
      <w:r>
        <w:rPr>
          <w:rFonts w:hint="eastAsia" w:ascii="仿宋" w:hAnsi="仿宋" w:eastAsia="仿宋" w:cs="仿宋"/>
          <w:highlight w:val="none"/>
        </w:rPr>
        <w:t>5.3.3.资格审查</w:t>
      </w:r>
    </w:p>
    <w:p w14:paraId="50C68D1A">
      <w:pPr>
        <w:pStyle w:val="6"/>
        <w:ind w:firstLine="480"/>
        <w:jc w:val="both"/>
        <w:rPr>
          <w:rFonts w:hint="eastAsia" w:ascii="仿宋" w:hAnsi="仿宋" w:eastAsia="仿宋" w:cs="仿宋"/>
          <w:highlight w:val="none"/>
        </w:rPr>
      </w:pPr>
      <w:r>
        <w:rPr>
          <w:rFonts w:hint="eastAsia" w:ascii="仿宋" w:hAnsi="仿宋" w:eastAsia="仿宋" w:cs="仿宋"/>
          <w:highlight w:val="none"/>
        </w:rPr>
        <w:t>网上开启完成后，由磋商小组依据法律法规和磋商文件的规定，对成功解密的响应文件中供应商资格证明等进行审查并出具资格审查报告。资格审查标准及要求如下：</w:t>
      </w:r>
    </w:p>
    <w:p w14:paraId="2DBF2046">
      <w:pPr>
        <w:pStyle w:val="6"/>
        <w:ind w:firstLine="480"/>
        <w:jc w:val="both"/>
        <w:rPr>
          <w:rFonts w:hint="eastAsia" w:ascii="仿宋" w:hAnsi="仿宋" w:eastAsia="仿宋" w:cs="仿宋"/>
          <w:highlight w:val="none"/>
        </w:rPr>
      </w:pPr>
      <w:r>
        <w:rPr>
          <w:rFonts w:hint="eastAsia" w:ascii="仿宋" w:hAnsi="仿宋" w:eastAsia="仿宋" w:cs="仿宋"/>
          <w:highlight w:val="none"/>
        </w:rPr>
        <w:t>5.3.3.1.一般资格审查</w:t>
      </w:r>
    </w:p>
    <w:p w14:paraId="35CEF8B3">
      <w:pPr>
        <w:pStyle w:val="6"/>
        <w:jc w:val="left"/>
        <w:rPr>
          <w:rFonts w:hint="eastAsia" w:ascii="仿宋" w:hAnsi="仿宋" w:eastAsia="仿宋" w:cs="仿宋"/>
          <w:highlight w:val="none"/>
        </w:rPr>
      </w:pPr>
      <w:r>
        <w:rPr>
          <w:rFonts w:hint="eastAsia" w:ascii="仿宋" w:hAnsi="仿宋" w:eastAsia="仿宋" w:cs="仿宋"/>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73"/>
        <w:gridCol w:w="2919"/>
        <w:gridCol w:w="4001"/>
        <w:gridCol w:w="1945"/>
      </w:tblGrid>
      <w:tr w14:paraId="6A6E8B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01" w:hRule="atLeast"/>
        </w:trPr>
        <w:tc>
          <w:tcPr>
            <w:tcW w:w="973" w:type="dxa"/>
          </w:tcPr>
          <w:p w14:paraId="4797CB4E">
            <w:pPr>
              <w:pStyle w:val="6"/>
              <w:jc w:val="left"/>
              <w:rPr>
                <w:rFonts w:hint="eastAsia" w:ascii="仿宋" w:hAnsi="仿宋" w:eastAsia="仿宋" w:cs="仿宋"/>
                <w:highlight w:val="none"/>
              </w:rPr>
            </w:pPr>
            <w:r>
              <w:rPr>
                <w:rFonts w:hint="eastAsia" w:ascii="仿宋" w:hAnsi="仿宋" w:eastAsia="仿宋" w:cs="仿宋"/>
                <w:highlight w:val="none"/>
              </w:rPr>
              <w:t>序号</w:t>
            </w:r>
          </w:p>
        </w:tc>
        <w:tc>
          <w:tcPr>
            <w:tcW w:w="2919" w:type="dxa"/>
          </w:tcPr>
          <w:p w14:paraId="55D27398">
            <w:pPr>
              <w:pStyle w:val="6"/>
              <w:jc w:val="left"/>
              <w:rPr>
                <w:rFonts w:hint="eastAsia" w:ascii="仿宋" w:hAnsi="仿宋" w:eastAsia="仿宋" w:cs="仿宋"/>
                <w:highlight w:val="none"/>
              </w:rPr>
            </w:pPr>
            <w:r>
              <w:rPr>
                <w:rFonts w:hint="eastAsia" w:ascii="仿宋" w:hAnsi="仿宋" w:eastAsia="仿宋" w:cs="仿宋"/>
                <w:highlight w:val="none"/>
              </w:rPr>
              <w:t>审查内容</w:t>
            </w:r>
          </w:p>
        </w:tc>
        <w:tc>
          <w:tcPr>
            <w:tcW w:w="4001" w:type="dxa"/>
          </w:tcPr>
          <w:p w14:paraId="3A5E33DE">
            <w:pPr>
              <w:pStyle w:val="6"/>
              <w:jc w:val="left"/>
              <w:rPr>
                <w:rFonts w:hint="eastAsia" w:ascii="仿宋" w:hAnsi="仿宋" w:eastAsia="仿宋" w:cs="仿宋"/>
                <w:highlight w:val="none"/>
              </w:rPr>
            </w:pPr>
            <w:r>
              <w:rPr>
                <w:rFonts w:hint="eastAsia" w:ascii="仿宋" w:hAnsi="仿宋" w:eastAsia="仿宋" w:cs="仿宋"/>
                <w:highlight w:val="none"/>
              </w:rPr>
              <w:t>具体标准和要求</w:t>
            </w:r>
          </w:p>
        </w:tc>
        <w:tc>
          <w:tcPr>
            <w:tcW w:w="1945" w:type="dxa"/>
          </w:tcPr>
          <w:p w14:paraId="0C8DDA71">
            <w:pPr>
              <w:pStyle w:val="6"/>
              <w:jc w:val="left"/>
              <w:rPr>
                <w:rFonts w:hint="eastAsia" w:ascii="仿宋" w:hAnsi="仿宋" w:eastAsia="仿宋" w:cs="仿宋"/>
                <w:highlight w:val="none"/>
              </w:rPr>
            </w:pPr>
            <w:r>
              <w:rPr>
                <w:rFonts w:hint="eastAsia" w:ascii="仿宋" w:hAnsi="仿宋" w:eastAsia="仿宋" w:cs="仿宋"/>
                <w:highlight w:val="none"/>
              </w:rPr>
              <w:t>关联投标（响应）文件格式文件</w:t>
            </w:r>
          </w:p>
        </w:tc>
      </w:tr>
      <w:tr w14:paraId="5CCA2A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90" w:hRule="atLeast"/>
        </w:trPr>
        <w:tc>
          <w:tcPr>
            <w:tcW w:w="973" w:type="dxa"/>
          </w:tcPr>
          <w:p w14:paraId="7960F7C5">
            <w:pPr>
              <w:pStyle w:val="6"/>
              <w:jc w:val="left"/>
              <w:rPr>
                <w:rFonts w:hint="eastAsia" w:ascii="仿宋" w:hAnsi="仿宋" w:eastAsia="仿宋" w:cs="仿宋"/>
                <w:highlight w:val="none"/>
              </w:rPr>
            </w:pPr>
            <w:r>
              <w:rPr>
                <w:rFonts w:hint="eastAsia" w:ascii="仿宋" w:hAnsi="仿宋" w:eastAsia="仿宋" w:cs="仿宋"/>
                <w:highlight w:val="none"/>
              </w:rPr>
              <w:t>1</w:t>
            </w:r>
          </w:p>
        </w:tc>
        <w:tc>
          <w:tcPr>
            <w:tcW w:w="2919" w:type="dxa"/>
          </w:tcPr>
          <w:p w14:paraId="554AFC9F">
            <w:pPr>
              <w:pStyle w:val="6"/>
              <w:jc w:val="left"/>
              <w:rPr>
                <w:rFonts w:hint="eastAsia" w:ascii="仿宋" w:hAnsi="仿宋" w:eastAsia="仿宋" w:cs="仿宋"/>
                <w:highlight w:val="none"/>
              </w:rPr>
            </w:pPr>
            <w:r>
              <w:rPr>
                <w:rFonts w:hint="eastAsia" w:ascii="仿宋" w:hAnsi="仿宋" w:eastAsia="仿宋" w:cs="仿宋"/>
                <w:highlight w:val="none"/>
              </w:rPr>
              <w:t>供应商具有独立承担民事责任的能力</w:t>
            </w:r>
          </w:p>
        </w:tc>
        <w:tc>
          <w:tcPr>
            <w:tcW w:w="4001" w:type="dxa"/>
          </w:tcPr>
          <w:p w14:paraId="3D2B9EC8">
            <w:pPr>
              <w:pStyle w:val="6"/>
              <w:jc w:val="left"/>
              <w:rPr>
                <w:rFonts w:hint="eastAsia" w:ascii="仿宋" w:hAnsi="仿宋" w:eastAsia="仿宋" w:cs="仿宋"/>
                <w:highlight w:val="none"/>
              </w:rPr>
            </w:pPr>
            <w:r>
              <w:rPr>
                <w:rFonts w:hint="eastAsia" w:ascii="仿宋" w:hAnsi="仿宋" w:eastAsia="仿宋" w:cs="仿宋"/>
                <w:highlight w:val="none"/>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w="1945" w:type="dxa"/>
          </w:tcPr>
          <w:p w14:paraId="58B46C33">
            <w:pPr>
              <w:pStyle w:val="6"/>
              <w:jc w:val="left"/>
              <w:rPr>
                <w:rFonts w:hint="eastAsia" w:ascii="仿宋" w:hAnsi="仿宋" w:eastAsia="仿宋" w:cs="仿宋"/>
                <w:highlight w:val="none"/>
              </w:rPr>
            </w:pPr>
            <w:r>
              <w:rPr>
                <w:rFonts w:hint="eastAsia" w:ascii="仿宋" w:hAnsi="仿宋" w:eastAsia="仿宋" w:cs="仿宋"/>
                <w:highlight w:val="none"/>
              </w:rPr>
              <w:t>资格证明文件</w:t>
            </w:r>
          </w:p>
        </w:tc>
      </w:tr>
      <w:tr w14:paraId="3AB49B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88" w:hRule="atLeast"/>
        </w:trPr>
        <w:tc>
          <w:tcPr>
            <w:tcW w:w="973" w:type="dxa"/>
          </w:tcPr>
          <w:p w14:paraId="133A7C0D">
            <w:pPr>
              <w:pStyle w:val="6"/>
              <w:jc w:val="left"/>
              <w:rPr>
                <w:rFonts w:hint="eastAsia" w:ascii="仿宋" w:hAnsi="仿宋" w:eastAsia="仿宋" w:cs="仿宋"/>
                <w:highlight w:val="none"/>
              </w:rPr>
            </w:pPr>
            <w:r>
              <w:rPr>
                <w:rFonts w:hint="eastAsia" w:ascii="仿宋" w:hAnsi="仿宋" w:eastAsia="仿宋" w:cs="仿宋"/>
                <w:highlight w:val="none"/>
              </w:rPr>
              <w:t>2</w:t>
            </w:r>
          </w:p>
        </w:tc>
        <w:tc>
          <w:tcPr>
            <w:tcW w:w="2919" w:type="dxa"/>
          </w:tcPr>
          <w:p w14:paraId="0642D13A">
            <w:pPr>
              <w:pStyle w:val="6"/>
              <w:jc w:val="left"/>
              <w:rPr>
                <w:rFonts w:hint="eastAsia" w:ascii="仿宋" w:hAnsi="仿宋" w:eastAsia="仿宋" w:cs="仿宋"/>
                <w:highlight w:val="none"/>
              </w:rPr>
            </w:pPr>
            <w:r>
              <w:rPr>
                <w:rFonts w:hint="eastAsia" w:ascii="仿宋" w:hAnsi="仿宋" w:eastAsia="仿宋" w:cs="仿宋"/>
                <w:highlight w:val="none"/>
              </w:rPr>
              <w:t>供应商具有良好的商业信誉和健全的财务会计制度</w:t>
            </w:r>
          </w:p>
        </w:tc>
        <w:tc>
          <w:tcPr>
            <w:tcW w:w="4001" w:type="dxa"/>
          </w:tcPr>
          <w:p w14:paraId="33A89A5A">
            <w:pPr>
              <w:pStyle w:val="6"/>
              <w:jc w:val="left"/>
              <w:rPr>
                <w:rFonts w:hint="eastAsia" w:ascii="仿宋" w:hAnsi="仿宋" w:eastAsia="仿宋" w:cs="仿宋"/>
                <w:highlight w:val="none"/>
              </w:rPr>
            </w:pPr>
            <w:r>
              <w:rPr>
                <w:rFonts w:hint="eastAsia" w:ascii="仿宋" w:hAnsi="仿宋" w:eastAsia="仿宋" w:cs="仿宋"/>
                <w:highlight w:val="none"/>
              </w:rPr>
              <w:t>提供2024年度或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tc>
        <w:tc>
          <w:tcPr>
            <w:tcW w:w="1945" w:type="dxa"/>
          </w:tcPr>
          <w:p w14:paraId="1F790C74">
            <w:pPr>
              <w:pStyle w:val="6"/>
              <w:jc w:val="left"/>
              <w:rPr>
                <w:rFonts w:hint="eastAsia" w:ascii="仿宋" w:hAnsi="仿宋" w:eastAsia="仿宋" w:cs="仿宋"/>
                <w:highlight w:val="none"/>
              </w:rPr>
            </w:pPr>
            <w:r>
              <w:rPr>
                <w:rFonts w:hint="eastAsia" w:ascii="仿宋" w:hAnsi="仿宋" w:eastAsia="仿宋" w:cs="仿宋"/>
                <w:highlight w:val="none"/>
              </w:rPr>
              <w:t>资格证明文件</w:t>
            </w:r>
          </w:p>
        </w:tc>
      </w:tr>
      <w:tr w14:paraId="521062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9" w:hRule="atLeast"/>
        </w:trPr>
        <w:tc>
          <w:tcPr>
            <w:tcW w:w="973" w:type="dxa"/>
          </w:tcPr>
          <w:p w14:paraId="45030489">
            <w:pPr>
              <w:pStyle w:val="6"/>
              <w:jc w:val="left"/>
              <w:rPr>
                <w:rFonts w:hint="eastAsia" w:ascii="仿宋" w:hAnsi="仿宋" w:eastAsia="仿宋" w:cs="仿宋"/>
                <w:highlight w:val="none"/>
              </w:rPr>
            </w:pPr>
            <w:r>
              <w:rPr>
                <w:rFonts w:hint="eastAsia" w:ascii="仿宋" w:hAnsi="仿宋" w:eastAsia="仿宋" w:cs="仿宋"/>
                <w:highlight w:val="none"/>
              </w:rPr>
              <w:t>3</w:t>
            </w:r>
          </w:p>
        </w:tc>
        <w:tc>
          <w:tcPr>
            <w:tcW w:w="2919" w:type="dxa"/>
          </w:tcPr>
          <w:p w14:paraId="380EB276">
            <w:pPr>
              <w:pStyle w:val="6"/>
              <w:jc w:val="left"/>
              <w:rPr>
                <w:rFonts w:hint="eastAsia" w:ascii="仿宋" w:hAnsi="仿宋" w:eastAsia="仿宋" w:cs="仿宋"/>
                <w:highlight w:val="none"/>
              </w:rPr>
            </w:pPr>
            <w:r>
              <w:rPr>
                <w:rFonts w:hint="eastAsia" w:ascii="仿宋" w:hAnsi="仿宋" w:eastAsia="仿宋" w:cs="仿宋"/>
                <w:highlight w:val="none"/>
              </w:rPr>
              <w:t>供应商具有履行合同所必需的设备和专业技术能力</w:t>
            </w:r>
          </w:p>
        </w:tc>
        <w:tc>
          <w:tcPr>
            <w:tcW w:w="4001" w:type="dxa"/>
          </w:tcPr>
          <w:p w14:paraId="4E8927E6">
            <w:pPr>
              <w:pStyle w:val="6"/>
              <w:jc w:val="left"/>
              <w:rPr>
                <w:rFonts w:hint="eastAsia" w:ascii="仿宋" w:hAnsi="仿宋" w:eastAsia="仿宋" w:cs="仿宋"/>
                <w:highlight w:val="none"/>
              </w:rPr>
            </w:pPr>
            <w:r>
              <w:rPr>
                <w:rFonts w:hint="eastAsia" w:ascii="仿宋" w:hAnsi="仿宋" w:eastAsia="仿宋" w:cs="仿宋"/>
                <w:highlight w:val="none"/>
              </w:rPr>
              <w:t>具有履行政府采购合同所必需的设备和专业技术能力声明函，（提供原件扫描件或复印件加盖公章）</w:t>
            </w:r>
          </w:p>
        </w:tc>
        <w:tc>
          <w:tcPr>
            <w:tcW w:w="1945" w:type="dxa"/>
          </w:tcPr>
          <w:p w14:paraId="6A207FA5">
            <w:pPr>
              <w:pStyle w:val="6"/>
              <w:jc w:val="left"/>
              <w:rPr>
                <w:rFonts w:hint="eastAsia" w:ascii="仿宋" w:hAnsi="仿宋" w:eastAsia="仿宋" w:cs="仿宋"/>
                <w:highlight w:val="none"/>
              </w:rPr>
            </w:pPr>
            <w:r>
              <w:rPr>
                <w:rFonts w:hint="eastAsia" w:ascii="仿宋" w:hAnsi="仿宋" w:eastAsia="仿宋" w:cs="仿宋"/>
                <w:highlight w:val="none"/>
              </w:rPr>
              <w:t>资格证明文件</w:t>
            </w:r>
          </w:p>
        </w:tc>
      </w:tr>
      <w:tr w14:paraId="2E54AA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97" w:hRule="atLeast"/>
        </w:trPr>
        <w:tc>
          <w:tcPr>
            <w:tcW w:w="973" w:type="dxa"/>
          </w:tcPr>
          <w:p w14:paraId="488C2EDD">
            <w:pPr>
              <w:pStyle w:val="6"/>
              <w:jc w:val="left"/>
              <w:rPr>
                <w:rFonts w:hint="eastAsia" w:ascii="仿宋" w:hAnsi="仿宋" w:eastAsia="仿宋" w:cs="仿宋"/>
                <w:highlight w:val="none"/>
              </w:rPr>
            </w:pPr>
            <w:r>
              <w:rPr>
                <w:rFonts w:hint="eastAsia" w:ascii="仿宋" w:hAnsi="仿宋" w:eastAsia="仿宋" w:cs="仿宋"/>
                <w:highlight w:val="none"/>
              </w:rPr>
              <w:t>4</w:t>
            </w:r>
          </w:p>
        </w:tc>
        <w:tc>
          <w:tcPr>
            <w:tcW w:w="2919" w:type="dxa"/>
          </w:tcPr>
          <w:p w14:paraId="136918A9">
            <w:pPr>
              <w:pStyle w:val="6"/>
              <w:jc w:val="left"/>
              <w:rPr>
                <w:rFonts w:hint="eastAsia" w:ascii="仿宋" w:hAnsi="仿宋" w:eastAsia="仿宋" w:cs="仿宋"/>
                <w:highlight w:val="none"/>
              </w:rPr>
            </w:pPr>
            <w:r>
              <w:rPr>
                <w:rFonts w:hint="eastAsia" w:ascii="仿宋" w:hAnsi="仿宋" w:eastAsia="仿宋" w:cs="仿宋"/>
                <w:highlight w:val="none"/>
              </w:rPr>
              <w:t>供应商具有依法缴纳税收和社会保障资金的良好记录</w:t>
            </w:r>
          </w:p>
        </w:tc>
        <w:tc>
          <w:tcPr>
            <w:tcW w:w="4001" w:type="dxa"/>
          </w:tcPr>
          <w:p w14:paraId="3BB9D410">
            <w:pPr>
              <w:pStyle w:val="6"/>
              <w:jc w:val="left"/>
              <w:rPr>
                <w:rFonts w:hint="eastAsia" w:ascii="仿宋" w:hAnsi="仿宋" w:eastAsia="仿宋" w:cs="仿宋"/>
                <w:highlight w:val="none"/>
              </w:rPr>
            </w:pPr>
            <w:r>
              <w:rPr>
                <w:rFonts w:hint="eastAsia" w:ascii="仿宋" w:hAnsi="仿宋" w:eastAsia="仿宋" w:cs="仿宋"/>
                <w:highlight w:val="none"/>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w="1945" w:type="dxa"/>
          </w:tcPr>
          <w:p w14:paraId="6D56E316">
            <w:pPr>
              <w:pStyle w:val="6"/>
              <w:jc w:val="left"/>
              <w:rPr>
                <w:rFonts w:hint="eastAsia" w:ascii="仿宋" w:hAnsi="仿宋" w:eastAsia="仿宋" w:cs="仿宋"/>
                <w:highlight w:val="none"/>
              </w:rPr>
            </w:pPr>
            <w:r>
              <w:rPr>
                <w:rFonts w:hint="eastAsia" w:ascii="仿宋" w:hAnsi="仿宋" w:eastAsia="仿宋" w:cs="仿宋"/>
                <w:highlight w:val="none"/>
              </w:rPr>
              <w:t>资格证明文件</w:t>
            </w:r>
          </w:p>
        </w:tc>
      </w:tr>
      <w:tr w14:paraId="7EC7B2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97" w:hRule="atLeast"/>
        </w:trPr>
        <w:tc>
          <w:tcPr>
            <w:tcW w:w="973" w:type="dxa"/>
          </w:tcPr>
          <w:p w14:paraId="1A17950D">
            <w:pPr>
              <w:pStyle w:val="6"/>
              <w:jc w:val="left"/>
              <w:rPr>
                <w:rFonts w:hint="eastAsia" w:ascii="仿宋" w:hAnsi="仿宋" w:eastAsia="仿宋" w:cs="仿宋"/>
                <w:highlight w:val="none"/>
              </w:rPr>
            </w:pPr>
            <w:r>
              <w:rPr>
                <w:rFonts w:hint="eastAsia" w:ascii="仿宋" w:hAnsi="仿宋" w:eastAsia="仿宋" w:cs="仿宋"/>
                <w:highlight w:val="none"/>
              </w:rPr>
              <w:t>5</w:t>
            </w:r>
          </w:p>
        </w:tc>
        <w:tc>
          <w:tcPr>
            <w:tcW w:w="2919" w:type="dxa"/>
          </w:tcPr>
          <w:p w14:paraId="3A28B393">
            <w:pPr>
              <w:pStyle w:val="6"/>
              <w:jc w:val="left"/>
              <w:rPr>
                <w:rFonts w:hint="eastAsia" w:ascii="仿宋" w:hAnsi="仿宋" w:eastAsia="仿宋" w:cs="仿宋"/>
                <w:highlight w:val="none"/>
              </w:rPr>
            </w:pPr>
            <w:r>
              <w:rPr>
                <w:rFonts w:hint="eastAsia" w:ascii="仿宋" w:hAnsi="仿宋" w:eastAsia="仿宋" w:cs="仿宋"/>
                <w:highlight w:val="none"/>
              </w:rPr>
              <w:t>供应商参加政府采购活动前三年内，在经营活动中没有重大违法记录</w:t>
            </w:r>
          </w:p>
        </w:tc>
        <w:tc>
          <w:tcPr>
            <w:tcW w:w="4001" w:type="dxa"/>
          </w:tcPr>
          <w:p w14:paraId="235A55D1">
            <w:pPr>
              <w:pStyle w:val="6"/>
              <w:jc w:val="left"/>
              <w:rPr>
                <w:rFonts w:hint="eastAsia" w:ascii="仿宋" w:hAnsi="仿宋" w:eastAsia="仿宋" w:cs="仿宋"/>
                <w:highlight w:val="none"/>
              </w:rPr>
            </w:pPr>
            <w:r>
              <w:rPr>
                <w:rFonts w:hint="eastAsia" w:ascii="仿宋" w:hAnsi="仿宋" w:eastAsia="仿宋" w:cs="仿宋"/>
                <w:highlight w:val="none"/>
              </w:rPr>
              <w:t>参加本次政府采购活动前近三年内在经营活动中没有重大违法记录的书面声明函。（提供原件扫描件或复印件加盖公章）</w:t>
            </w:r>
          </w:p>
        </w:tc>
        <w:tc>
          <w:tcPr>
            <w:tcW w:w="1945" w:type="dxa"/>
          </w:tcPr>
          <w:p w14:paraId="6591BBA3">
            <w:pPr>
              <w:pStyle w:val="6"/>
              <w:jc w:val="left"/>
              <w:rPr>
                <w:rFonts w:hint="eastAsia" w:ascii="仿宋" w:hAnsi="仿宋" w:eastAsia="仿宋" w:cs="仿宋"/>
                <w:highlight w:val="none"/>
              </w:rPr>
            </w:pPr>
            <w:r>
              <w:rPr>
                <w:rFonts w:hint="eastAsia" w:ascii="仿宋" w:hAnsi="仿宋" w:eastAsia="仿宋" w:cs="仿宋"/>
                <w:highlight w:val="none"/>
              </w:rPr>
              <w:t>资格证明文件</w:t>
            </w:r>
          </w:p>
        </w:tc>
      </w:tr>
      <w:tr w14:paraId="305B8A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95" w:hRule="atLeast"/>
        </w:trPr>
        <w:tc>
          <w:tcPr>
            <w:tcW w:w="973" w:type="dxa"/>
          </w:tcPr>
          <w:p w14:paraId="6066E52C">
            <w:pPr>
              <w:pStyle w:val="6"/>
              <w:jc w:val="left"/>
              <w:rPr>
                <w:rFonts w:hint="eastAsia" w:ascii="仿宋" w:hAnsi="仿宋" w:eastAsia="仿宋" w:cs="仿宋"/>
                <w:highlight w:val="none"/>
              </w:rPr>
            </w:pPr>
            <w:r>
              <w:rPr>
                <w:rFonts w:hint="eastAsia" w:ascii="仿宋" w:hAnsi="仿宋" w:eastAsia="仿宋" w:cs="仿宋"/>
                <w:highlight w:val="none"/>
              </w:rPr>
              <w:t>6</w:t>
            </w:r>
          </w:p>
        </w:tc>
        <w:tc>
          <w:tcPr>
            <w:tcW w:w="2919" w:type="dxa"/>
          </w:tcPr>
          <w:p w14:paraId="3630F5F3">
            <w:pPr>
              <w:pStyle w:val="6"/>
              <w:jc w:val="left"/>
              <w:rPr>
                <w:rFonts w:hint="eastAsia" w:ascii="仿宋" w:hAnsi="仿宋" w:eastAsia="仿宋" w:cs="仿宋"/>
                <w:highlight w:val="none"/>
              </w:rPr>
            </w:pPr>
            <w:r>
              <w:rPr>
                <w:rFonts w:hint="eastAsia" w:ascii="仿宋" w:hAnsi="仿宋" w:eastAsia="仿宋" w:cs="仿宋"/>
                <w:highlight w:val="none"/>
              </w:rPr>
              <w:t>供应商无不良信用记录</w:t>
            </w:r>
          </w:p>
        </w:tc>
        <w:tc>
          <w:tcPr>
            <w:tcW w:w="4001" w:type="dxa"/>
          </w:tcPr>
          <w:p w14:paraId="586B4471">
            <w:pPr>
              <w:pStyle w:val="6"/>
              <w:jc w:val="left"/>
              <w:rPr>
                <w:rFonts w:hint="eastAsia" w:ascii="仿宋" w:hAnsi="仿宋" w:eastAsia="仿宋" w:cs="仿宋"/>
                <w:highlight w:val="none"/>
              </w:rPr>
            </w:pPr>
            <w:r>
              <w:rPr>
                <w:rFonts w:hint="eastAsia" w:ascii="仿宋" w:hAnsi="仿宋" w:eastAsia="仿宋" w:cs="仿宋"/>
                <w:highlight w:val="none"/>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w="1945" w:type="dxa"/>
          </w:tcPr>
          <w:p w14:paraId="038621EF">
            <w:pPr>
              <w:pStyle w:val="6"/>
              <w:jc w:val="left"/>
              <w:rPr>
                <w:rFonts w:hint="eastAsia" w:ascii="仿宋" w:hAnsi="仿宋" w:eastAsia="仿宋" w:cs="仿宋"/>
                <w:highlight w:val="none"/>
              </w:rPr>
            </w:pPr>
            <w:r>
              <w:rPr>
                <w:rFonts w:hint="eastAsia" w:ascii="仿宋" w:hAnsi="仿宋" w:eastAsia="仿宋" w:cs="仿宋"/>
                <w:highlight w:val="none"/>
              </w:rPr>
              <w:t>资格证明文件</w:t>
            </w:r>
          </w:p>
        </w:tc>
      </w:tr>
    </w:tbl>
    <w:p w14:paraId="3A206992">
      <w:pPr>
        <w:pStyle w:val="6"/>
        <w:ind w:firstLine="480"/>
        <w:jc w:val="both"/>
        <w:rPr>
          <w:rFonts w:hint="eastAsia" w:ascii="仿宋" w:hAnsi="仿宋" w:eastAsia="仿宋" w:cs="仿宋"/>
          <w:highlight w:val="none"/>
        </w:rPr>
      </w:pPr>
      <w:r>
        <w:rPr>
          <w:rFonts w:hint="eastAsia" w:ascii="仿宋" w:hAnsi="仿宋" w:eastAsia="仿宋" w:cs="仿宋"/>
          <w:highlight w:val="none"/>
        </w:rPr>
        <w:t>5.3.3.2.落实政府采购政策资格审查</w:t>
      </w:r>
    </w:p>
    <w:p w14:paraId="5B398DCE">
      <w:pPr>
        <w:pStyle w:val="6"/>
        <w:jc w:val="left"/>
        <w:rPr>
          <w:rFonts w:hint="eastAsia" w:ascii="仿宋" w:hAnsi="仿宋" w:eastAsia="仿宋" w:cs="仿宋"/>
          <w:highlight w:val="none"/>
        </w:rPr>
      </w:pPr>
      <w:r>
        <w:rPr>
          <w:rFonts w:hint="eastAsia" w:ascii="仿宋" w:hAnsi="仿宋" w:eastAsia="仿宋" w:cs="仿宋"/>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6"/>
        <w:gridCol w:w="2958"/>
        <w:gridCol w:w="3943"/>
        <w:gridCol w:w="1971"/>
      </w:tblGrid>
      <w:tr w14:paraId="4C9E58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76" w:hRule="atLeast"/>
        </w:trPr>
        <w:tc>
          <w:tcPr>
            <w:tcW w:w="986" w:type="dxa"/>
          </w:tcPr>
          <w:p w14:paraId="6E1C986D">
            <w:pPr>
              <w:pStyle w:val="6"/>
              <w:jc w:val="left"/>
              <w:rPr>
                <w:rFonts w:hint="eastAsia" w:ascii="仿宋" w:hAnsi="仿宋" w:eastAsia="仿宋" w:cs="仿宋"/>
                <w:highlight w:val="none"/>
              </w:rPr>
            </w:pPr>
            <w:r>
              <w:rPr>
                <w:rFonts w:hint="eastAsia" w:ascii="仿宋" w:hAnsi="仿宋" w:eastAsia="仿宋" w:cs="仿宋"/>
                <w:highlight w:val="none"/>
              </w:rPr>
              <w:t>序号</w:t>
            </w:r>
          </w:p>
        </w:tc>
        <w:tc>
          <w:tcPr>
            <w:tcW w:w="2958" w:type="dxa"/>
          </w:tcPr>
          <w:p w14:paraId="6C994120">
            <w:pPr>
              <w:pStyle w:val="6"/>
              <w:jc w:val="left"/>
              <w:rPr>
                <w:rFonts w:hint="eastAsia" w:ascii="仿宋" w:hAnsi="仿宋" w:eastAsia="仿宋" w:cs="仿宋"/>
                <w:highlight w:val="none"/>
              </w:rPr>
            </w:pPr>
            <w:r>
              <w:rPr>
                <w:rFonts w:hint="eastAsia" w:ascii="仿宋" w:hAnsi="仿宋" w:eastAsia="仿宋" w:cs="仿宋"/>
                <w:highlight w:val="none"/>
              </w:rPr>
              <w:t>审查内容</w:t>
            </w:r>
          </w:p>
        </w:tc>
        <w:tc>
          <w:tcPr>
            <w:tcW w:w="3943" w:type="dxa"/>
          </w:tcPr>
          <w:p w14:paraId="34067749">
            <w:pPr>
              <w:pStyle w:val="6"/>
              <w:jc w:val="left"/>
              <w:rPr>
                <w:rFonts w:hint="eastAsia" w:ascii="仿宋" w:hAnsi="仿宋" w:eastAsia="仿宋" w:cs="仿宋"/>
                <w:highlight w:val="none"/>
              </w:rPr>
            </w:pPr>
            <w:r>
              <w:rPr>
                <w:rFonts w:hint="eastAsia" w:ascii="仿宋" w:hAnsi="仿宋" w:eastAsia="仿宋" w:cs="仿宋"/>
                <w:highlight w:val="none"/>
              </w:rPr>
              <w:t>具体标准和要求</w:t>
            </w:r>
          </w:p>
        </w:tc>
        <w:tc>
          <w:tcPr>
            <w:tcW w:w="1971" w:type="dxa"/>
          </w:tcPr>
          <w:p w14:paraId="1350BDE8">
            <w:pPr>
              <w:pStyle w:val="6"/>
              <w:jc w:val="left"/>
              <w:rPr>
                <w:rFonts w:hint="eastAsia" w:ascii="仿宋" w:hAnsi="仿宋" w:eastAsia="仿宋" w:cs="仿宋"/>
                <w:highlight w:val="none"/>
              </w:rPr>
            </w:pPr>
            <w:r>
              <w:rPr>
                <w:rFonts w:hint="eastAsia" w:ascii="仿宋" w:hAnsi="仿宋" w:eastAsia="仿宋" w:cs="仿宋"/>
                <w:highlight w:val="none"/>
              </w:rPr>
              <w:t>关联投标（响应）文件格式文件</w:t>
            </w:r>
          </w:p>
        </w:tc>
      </w:tr>
      <w:tr w14:paraId="4FD8D8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37" w:hRule="atLeast"/>
        </w:trPr>
        <w:tc>
          <w:tcPr>
            <w:tcW w:w="986" w:type="dxa"/>
          </w:tcPr>
          <w:p w14:paraId="7C1C7233">
            <w:pPr>
              <w:pStyle w:val="6"/>
              <w:jc w:val="left"/>
              <w:rPr>
                <w:rFonts w:hint="eastAsia" w:ascii="仿宋" w:hAnsi="仿宋" w:eastAsia="仿宋" w:cs="仿宋"/>
                <w:highlight w:val="none"/>
              </w:rPr>
            </w:pPr>
            <w:r>
              <w:rPr>
                <w:rFonts w:hint="eastAsia" w:ascii="仿宋" w:hAnsi="仿宋" w:eastAsia="仿宋" w:cs="仿宋"/>
                <w:highlight w:val="none"/>
              </w:rPr>
              <w:t>1</w:t>
            </w:r>
          </w:p>
        </w:tc>
        <w:tc>
          <w:tcPr>
            <w:tcW w:w="2958" w:type="dxa"/>
          </w:tcPr>
          <w:p w14:paraId="48373F8D">
            <w:pPr>
              <w:pStyle w:val="6"/>
              <w:jc w:val="left"/>
              <w:rPr>
                <w:rFonts w:hint="eastAsia" w:ascii="仿宋" w:hAnsi="仿宋" w:eastAsia="仿宋" w:cs="仿宋"/>
                <w:highlight w:val="none"/>
              </w:rPr>
            </w:pPr>
            <w:r>
              <w:rPr>
                <w:rFonts w:hint="eastAsia" w:ascii="仿宋" w:hAnsi="仿宋" w:eastAsia="仿宋" w:cs="仿宋"/>
                <w:highlight w:val="none"/>
              </w:rPr>
              <w:t>本采购包属于专门面向中小企业采购。</w:t>
            </w:r>
          </w:p>
        </w:tc>
        <w:tc>
          <w:tcPr>
            <w:tcW w:w="3943" w:type="dxa"/>
          </w:tcPr>
          <w:p w14:paraId="2020F43C">
            <w:pPr>
              <w:pStyle w:val="6"/>
              <w:jc w:val="left"/>
              <w:rPr>
                <w:rFonts w:hint="eastAsia" w:ascii="仿宋" w:hAnsi="仿宋" w:eastAsia="仿宋" w:cs="仿宋"/>
                <w:highlight w:val="none"/>
              </w:rPr>
            </w:pPr>
            <w:r>
              <w:rPr>
                <w:rFonts w:hint="eastAsia" w:ascii="仿宋" w:hAnsi="仿宋" w:eastAsia="仿宋" w:cs="仿宋"/>
                <w:highlight w:val="none"/>
              </w:rPr>
              <w:t>本采购包为专门面向中小企业采购，供应商须提供中小企业声明函或监狱企业的证明文件或残疾人福利性单位声明函。监狱企业、残疾人福利性单位视同小型、微型企业。</w:t>
            </w:r>
          </w:p>
        </w:tc>
        <w:tc>
          <w:tcPr>
            <w:tcW w:w="1971" w:type="dxa"/>
          </w:tcPr>
          <w:p w14:paraId="586570A0">
            <w:pPr>
              <w:pStyle w:val="6"/>
              <w:jc w:val="left"/>
              <w:rPr>
                <w:rFonts w:hint="eastAsia" w:ascii="仿宋" w:hAnsi="仿宋" w:eastAsia="仿宋" w:cs="仿宋"/>
                <w:highlight w:val="none"/>
              </w:rPr>
            </w:pPr>
            <w:r>
              <w:rPr>
                <w:rFonts w:hint="eastAsia" w:ascii="仿宋" w:hAnsi="仿宋" w:eastAsia="仿宋" w:cs="仿宋"/>
                <w:highlight w:val="none"/>
              </w:rPr>
              <w:t>资格证明文件</w:t>
            </w:r>
          </w:p>
        </w:tc>
      </w:tr>
    </w:tbl>
    <w:p w14:paraId="0D42B659">
      <w:pPr>
        <w:pStyle w:val="6"/>
        <w:ind w:firstLine="480"/>
        <w:jc w:val="both"/>
        <w:rPr>
          <w:rFonts w:hint="eastAsia" w:ascii="仿宋" w:hAnsi="仿宋" w:eastAsia="仿宋" w:cs="仿宋"/>
          <w:highlight w:val="none"/>
        </w:rPr>
      </w:pPr>
      <w:r>
        <w:rPr>
          <w:rFonts w:hint="eastAsia" w:ascii="仿宋" w:hAnsi="仿宋" w:eastAsia="仿宋" w:cs="仿宋"/>
          <w:highlight w:val="none"/>
        </w:rPr>
        <w:t>5.3.3.3.特定资格审查</w:t>
      </w:r>
    </w:p>
    <w:p w14:paraId="35DBD3B3">
      <w:pPr>
        <w:pStyle w:val="6"/>
        <w:jc w:val="left"/>
        <w:rPr>
          <w:rFonts w:hint="eastAsia" w:ascii="仿宋" w:hAnsi="仿宋" w:eastAsia="仿宋" w:cs="仿宋"/>
          <w:highlight w:val="none"/>
        </w:rPr>
      </w:pPr>
      <w:r>
        <w:rPr>
          <w:rFonts w:hint="eastAsia" w:ascii="仿宋" w:hAnsi="仿宋" w:eastAsia="仿宋" w:cs="仿宋"/>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2"/>
        <w:gridCol w:w="2946"/>
        <w:gridCol w:w="3927"/>
        <w:gridCol w:w="1963"/>
      </w:tblGrid>
      <w:tr w14:paraId="36BA47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0" w:hRule="atLeast"/>
        </w:trPr>
        <w:tc>
          <w:tcPr>
            <w:tcW w:w="982" w:type="dxa"/>
          </w:tcPr>
          <w:p w14:paraId="36B76332">
            <w:pPr>
              <w:pStyle w:val="6"/>
              <w:jc w:val="left"/>
              <w:rPr>
                <w:rFonts w:hint="eastAsia" w:ascii="仿宋" w:hAnsi="仿宋" w:eastAsia="仿宋" w:cs="仿宋"/>
                <w:highlight w:val="none"/>
              </w:rPr>
            </w:pPr>
            <w:r>
              <w:rPr>
                <w:rFonts w:hint="eastAsia" w:ascii="仿宋" w:hAnsi="仿宋" w:eastAsia="仿宋" w:cs="仿宋"/>
                <w:highlight w:val="none"/>
              </w:rPr>
              <w:t>序号</w:t>
            </w:r>
          </w:p>
        </w:tc>
        <w:tc>
          <w:tcPr>
            <w:tcW w:w="2946" w:type="dxa"/>
          </w:tcPr>
          <w:p w14:paraId="258760F5">
            <w:pPr>
              <w:pStyle w:val="6"/>
              <w:jc w:val="left"/>
              <w:rPr>
                <w:rFonts w:hint="eastAsia" w:ascii="仿宋" w:hAnsi="仿宋" w:eastAsia="仿宋" w:cs="仿宋"/>
                <w:highlight w:val="none"/>
              </w:rPr>
            </w:pPr>
            <w:r>
              <w:rPr>
                <w:rFonts w:hint="eastAsia" w:ascii="仿宋" w:hAnsi="仿宋" w:eastAsia="仿宋" w:cs="仿宋"/>
                <w:highlight w:val="none"/>
              </w:rPr>
              <w:t>审查内容</w:t>
            </w:r>
          </w:p>
        </w:tc>
        <w:tc>
          <w:tcPr>
            <w:tcW w:w="3927" w:type="dxa"/>
          </w:tcPr>
          <w:p w14:paraId="1D3155B6">
            <w:pPr>
              <w:pStyle w:val="6"/>
              <w:jc w:val="left"/>
              <w:rPr>
                <w:rFonts w:hint="eastAsia" w:ascii="仿宋" w:hAnsi="仿宋" w:eastAsia="仿宋" w:cs="仿宋"/>
                <w:highlight w:val="none"/>
              </w:rPr>
            </w:pPr>
            <w:r>
              <w:rPr>
                <w:rFonts w:hint="eastAsia" w:ascii="仿宋" w:hAnsi="仿宋" w:eastAsia="仿宋" w:cs="仿宋"/>
                <w:highlight w:val="none"/>
              </w:rPr>
              <w:t>具体标准和要求</w:t>
            </w:r>
          </w:p>
        </w:tc>
        <w:tc>
          <w:tcPr>
            <w:tcW w:w="1963" w:type="dxa"/>
          </w:tcPr>
          <w:p w14:paraId="0F11FB45">
            <w:pPr>
              <w:pStyle w:val="6"/>
              <w:jc w:val="left"/>
              <w:rPr>
                <w:rFonts w:hint="eastAsia" w:ascii="仿宋" w:hAnsi="仿宋" w:eastAsia="仿宋" w:cs="仿宋"/>
                <w:highlight w:val="none"/>
              </w:rPr>
            </w:pPr>
            <w:r>
              <w:rPr>
                <w:rFonts w:hint="eastAsia" w:ascii="仿宋" w:hAnsi="仿宋" w:eastAsia="仿宋" w:cs="仿宋"/>
                <w:highlight w:val="none"/>
              </w:rPr>
              <w:t>关联投标（响应）文件格式文件</w:t>
            </w:r>
          </w:p>
        </w:tc>
      </w:tr>
      <w:tr w14:paraId="54404A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13" w:hRule="atLeast"/>
        </w:trPr>
        <w:tc>
          <w:tcPr>
            <w:tcW w:w="982" w:type="dxa"/>
          </w:tcPr>
          <w:p w14:paraId="045D01E7">
            <w:pPr>
              <w:pStyle w:val="6"/>
              <w:jc w:val="left"/>
              <w:rPr>
                <w:rFonts w:hint="eastAsia" w:ascii="仿宋" w:hAnsi="仿宋" w:eastAsia="仿宋" w:cs="仿宋"/>
                <w:highlight w:val="none"/>
              </w:rPr>
            </w:pPr>
            <w:r>
              <w:rPr>
                <w:rFonts w:hint="eastAsia" w:ascii="仿宋" w:hAnsi="仿宋" w:eastAsia="仿宋" w:cs="仿宋"/>
                <w:highlight w:val="none"/>
              </w:rPr>
              <w:t>1</w:t>
            </w:r>
          </w:p>
        </w:tc>
        <w:tc>
          <w:tcPr>
            <w:tcW w:w="2946" w:type="dxa"/>
          </w:tcPr>
          <w:p w14:paraId="3BA7A307">
            <w:pPr>
              <w:pStyle w:val="6"/>
              <w:jc w:val="left"/>
              <w:rPr>
                <w:rFonts w:hint="eastAsia" w:ascii="仿宋" w:hAnsi="仿宋" w:eastAsia="仿宋" w:cs="仿宋"/>
                <w:highlight w:val="none"/>
              </w:rPr>
            </w:pPr>
            <w:r>
              <w:rPr>
                <w:rFonts w:hint="eastAsia" w:ascii="仿宋" w:hAnsi="仿宋" w:eastAsia="仿宋" w:cs="仿宋"/>
                <w:highlight w:val="none"/>
              </w:rPr>
              <w:t>供应商企业资质要求</w:t>
            </w:r>
          </w:p>
        </w:tc>
        <w:tc>
          <w:tcPr>
            <w:tcW w:w="3927" w:type="dxa"/>
          </w:tcPr>
          <w:p w14:paraId="43EFE3E5">
            <w:pPr>
              <w:pStyle w:val="6"/>
              <w:jc w:val="left"/>
              <w:rPr>
                <w:rFonts w:hint="eastAsia" w:ascii="仿宋" w:hAnsi="仿宋" w:eastAsia="仿宋" w:cs="仿宋"/>
                <w:highlight w:val="none"/>
              </w:rPr>
            </w:pPr>
            <w:r>
              <w:rPr>
                <w:rFonts w:hint="eastAsia" w:ascii="仿宋" w:hAnsi="仿宋" w:eastAsia="仿宋" w:cs="仿宋"/>
                <w:highlight w:val="none"/>
              </w:rPr>
              <w:t>具有有效的建筑工程施工总承包三级（含）以上资质证书和安全生产许可证书，同时提供山东省住房城乡建设服务监管与信用信息综合平台（原山东省建筑市场监管与诚信信息一体化平台）资质信息验证通过（须体现供应商基本信息和资质信息）的网页截图。（提供原件扫描件或复印件加盖公章）</w:t>
            </w:r>
          </w:p>
        </w:tc>
        <w:tc>
          <w:tcPr>
            <w:tcW w:w="1963" w:type="dxa"/>
          </w:tcPr>
          <w:p w14:paraId="00D48778">
            <w:pPr>
              <w:pStyle w:val="6"/>
              <w:jc w:val="left"/>
              <w:rPr>
                <w:rFonts w:hint="eastAsia" w:ascii="仿宋" w:hAnsi="仿宋" w:eastAsia="仿宋" w:cs="仿宋"/>
                <w:highlight w:val="none"/>
              </w:rPr>
            </w:pPr>
            <w:r>
              <w:rPr>
                <w:rFonts w:hint="eastAsia" w:ascii="仿宋" w:hAnsi="仿宋" w:eastAsia="仿宋" w:cs="仿宋"/>
                <w:highlight w:val="none"/>
              </w:rPr>
              <w:t>资格证明文件</w:t>
            </w:r>
          </w:p>
        </w:tc>
      </w:tr>
      <w:tr w14:paraId="0125DE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04" w:hRule="atLeast"/>
        </w:trPr>
        <w:tc>
          <w:tcPr>
            <w:tcW w:w="982" w:type="dxa"/>
          </w:tcPr>
          <w:p w14:paraId="57BA5856">
            <w:pPr>
              <w:pStyle w:val="6"/>
              <w:jc w:val="left"/>
              <w:rPr>
                <w:rFonts w:hint="eastAsia" w:ascii="仿宋" w:hAnsi="仿宋" w:eastAsia="仿宋" w:cs="仿宋"/>
                <w:highlight w:val="none"/>
              </w:rPr>
            </w:pPr>
            <w:r>
              <w:rPr>
                <w:rFonts w:hint="eastAsia" w:ascii="仿宋" w:hAnsi="仿宋" w:eastAsia="仿宋" w:cs="仿宋"/>
                <w:highlight w:val="none"/>
              </w:rPr>
              <w:t>2</w:t>
            </w:r>
          </w:p>
        </w:tc>
        <w:tc>
          <w:tcPr>
            <w:tcW w:w="2946" w:type="dxa"/>
          </w:tcPr>
          <w:p w14:paraId="06F89346">
            <w:pPr>
              <w:pStyle w:val="6"/>
              <w:jc w:val="left"/>
              <w:rPr>
                <w:rFonts w:hint="eastAsia" w:ascii="仿宋" w:hAnsi="仿宋" w:eastAsia="仿宋" w:cs="仿宋"/>
                <w:highlight w:val="none"/>
              </w:rPr>
            </w:pPr>
            <w:r>
              <w:rPr>
                <w:rFonts w:hint="eastAsia" w:ascii="仿宋" w:hAnsi="仿宋" w:eastAsia="仿宋" w:cs="仿宋"/>
                <w:highlight w:val="none"/>
              </w:rPr>
              <w:t>项目经理资质</w:t>
            </w:r>
          </w:p>
        </w:tc>
        <w:tc>
          <w:tcPr>
            <w:tcW w:w="3927" w:type="dxa"/>
          </w:tcPr>
          <w:p w14:paraId="7F117BD7">
            <w:pPr>
              <w:pStyle w:val="6"/>
              <w:jc w:val="left"/>
              <w:rPr>
                <w:rFonts w:hint="eastAsia" w:ascii="仿宋" w:hAnsi="仿宋" w:eastAsia="仿宋" w:cs="仿宋"/>
                <w:highlight w:val="none"/>
              </w:rPr>
            </w:pPr>
            <w:r>
              <w:rPr>
                <w:rFonts w:hint="eastAsia" w:ascii="仿宋" w:hAnsi="仿宋" w:eastAsia="仿宋" w:cs="仿宋"/>
                <w:highlight w:val="none"/>
              </w:rPr>
              <w:t>拟派项目经理具有建筑工程专业二级（含）以上建造师注册证书和有效的安全生产考核合格证书（B证），提供近一年来连续缴纳六个月的社会养老保险证明，出具项目经理无在建项目承诺书。有在建项目被更换的项目经理六个月内不得参与本项目投标。注：①社会养老保险证明是指提供能体现供应商单位名称和个人姓名同时加盖供应商公章的网上打印件，或能体现供应商单位名称和个人姓名同时加盖注册地社会劳动保险管理机构公章的社会养老保险缴纳证明，或能体现供应商单位名称和个人姓名同时加盖注册地社会劳动保险管理机构公章的花名册及缴费凭证。②若供应商拟投报的项目人员保险缴纳隶属上级行政事业主管部门的，由上级行政事业主管部门出具相关证明且附相应社会养老保险证明材料。③新成立的公司或公司资质发生合并的供应商根据实际情况提供相应的社会养老保险证明材料。④社会养老保险证明须为近一年来连续缴纳六个月及以上的社会养老保险证明材料。（提供原件扫描件或复印件加盖公章）</w:t>
            </w:r>
          </w:p>
        </w:tc>
        <w:tc>
          <w:tcPr>
            <w:tcW w:w="1963" w:type="dxa"/>
          </w:tcPr>
          <w:p w14:paraId="7155193D">
            <w:pPr>
              <w:pStyle w:val="6"/>
              <w:jc w:val="left"/>
              <w:rPr>
                <w:rFonts w:hint="eastAsia" w:ascii="仿宋" w:hAnsi="仿宋" w:eastAsia="仿宋" w:cs="仿宋"/>
                <w:highlight w:val="none"/>
              </w:rPr>
            </w:pPr>
            <w:r>
              <w:rPr>
                <w:rFonts w:hint="eastAsia" w:ascii="仿宋" w:hAnsi="仿宋" w:eastAsia="仿宋" w:cs="仿宋"/>
                <w:highlight w:val="none"/>
              </w:rPr>
              <w:t>资格证明文件</w:t>
            </w:r>
          </w:p>
        </w:tc>
      </w:tr>
    </w:tbl>
    <w:p w14:paraId="7A97ABA1">
      <w:pPr>
        <w:pStyle w:val="6"/>
        <w:ind w:firstLine="480"/>
        <w:jc w:val="both"/>
        <w:rPr>
          <w:rFonts w:hint="eastAsia" w:ascii="仿宋" w:hAnsi="仿宋" w:eastAsia="仿宋" w:cs="仿宋"/>
          <w:highlight w:val="none"/>
        </w:rPr>
      </w:pPr>
      <w:r>
        <w:rPr>
          <w:rFonts w:hint="eastAsia" w:ascii="仿宋" w:hAnsi="仿宋" w:eastAsia="仿宋" w:cs="仿宋"/>
          <w:highlight w:val="none"/>
        </w:rPr>
        <w:t>5.3.4.符合性审查</w:t>
      </w:r>
    </w:p>
    <w:p w14:paraId="35E295DA">
      <w:pPr>
        <w:pStyle w:val="6"/>
        <w:ind w:firstLine="480"/>
        <w:jc w:val="both"/>
        <w:rPr>
          <w:rFonts w:hint="eastAsia" w:ascii="仿宋" w:hAnsi="仿宋" w:eastAsia="仿宋" w:cs="仿宋"/>
          <w:highlight w:val="none"/>
        </w:rPr>
      </w:pPr>
      <w:r>
        <w:rPr>
          <w:rFonts w:hint="eastAsia" w:ascii="仿宋" w:hAnsi="仿宋" w:eastAsia="仿宋" w:cs="仿宋"/>
          <w:highlight w:val="none"/>
        </w:rPr>
        <w:t>一、磋商小组依据本磋商文件的符合性审查要求，对符合资格要求供应商的响应文件有效性、完整性和响应程度进行审查。</w:t>
      </w:r>
    </w:p>
    <w:p w14:paraId="30FCE4C6">
      <w:pPr>
        <w:pStyle w:val="6"/>
        <w:ind w:firstLine="480"/>
        <w:jc w:val="both"/>
        <w:rPr>
          <w:rFonts w:hint="eastAsia" w:ascii="仿宋" w:hAnsi="仿宋" w:eastAsia="仿宋" w:cs="仿宋"/>
          <w:highlight w:val="none"/>
        </w:rPr>
      </w:pPr>
      <w:r>
        <w:rPr>
          <w:rFonts w:hint="eastAsia" w:ascii="仿宋" w:hAnsi="仿宋" w:eastAsia="仿宋" w:cs="仿宋"/>
          <w:highlight w:val="none"/>
        </w:rPr>
        <w:t>二、磋商小组应对供应商已标价工程量清单进行算术性复核，如果出现下列不一致的，按以下原则进行修正：</w:t>
      </w:r>
    </w:p>
    <w:p w14:paraId="3C4A8A57">
      <w:pPr>
        <w:pStyle w:val="6"/>
        <w:ind w:firstLine="480"/>
        <w:jc w:val="both"/>
        <w:rPr>
          <w:rFonts w:hint="eastAsia" w:ascii="仿宋" w:hAnsi="仿宋" w:eastAsia="仿宋" w:cs="仿宋"/>
          <w:highlight w:val="none"/>
        </w:rPr>
      </w:pPr>
      <w:r>
        <w:rPr>
          <w:rFonts w:hint="eastAsia" w:ascii="仿宋" w:hAnsi="仿宋" w:eastAsia="仿宋" w:cs="仿宋"/>
          <w:highlight w:val="none"/>
        </w:rPr>
        <w:t>（一）报价大写金额和小写金额不一致的，以大写金额为准。但大写金额文字存在错误的，应当先对大写金额的文字错误进行澄清、说明或者更正，再行修正。</w:t>
      </w:r>
    </w:p>
    <w:p w14:paraId="1988028A">
      <w:pPr>
        <w:pStyle w:val="6"/>
        <w:ind w:firstLine="480"/>
        <w:jc w:val="both"/>
        <w:rPr>
          <w:rFonts w:hint="eastAsia" w:ascii="仿宋" w:hAnsi="仿宋" w:eastAsia="仿宋" w:cs="仿宋"/>
          <w:highlight w:val="none"/>
        </w:rPr>
      </w:pPr>
      <w:r>
        <w:rPr>
          <w:rFonts w:hint="eastAsia" w:ascii="仿宋" w:hAnsi="仿宋" w:eastAsia="仿宋" w:cs="仿宋"/>
          <w:highlight w:val="none"/>
        </w:rPr>
        <w:t>（二）总价金额与依据单价（或费率）计算出的结果不一致的，以单价（或费率）为准修正总价，但单价（或费率）小数点有明显错误的除外。</w:t>
      </w:r>
    </w:p>
    <w:p w14:paraId="71B00147">
      <w:pPr>
        <w:pStyle w:val="6"/>
        <w:ind w:firstLine="480"/>
        <w:jc w:val="both"/>
        <w:rPr>
          <w:rFonts w:hint="eastAsia" w:ascii="仿宋" w:hAnsi="仿宋" w:eastAsia="仿宋" w:cs="仿宋"/>
          <w:highlight w:val="none"/>
        </w:rPr>
      </w:pPr>
      <w:r>
        <w:rPr>
          <w:rFonts w:hint="eastAsia" w:ascii="仿宋" w:hAnsi="仿宋" w:eastAsia="仿宋" w:cs="仿宋"/>
          <w:highlight w:val="none"/>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14:paraId="48248E8C">
      <w:pPr>
        <w:pStyle w:val="6"/>
        <w:ind w:firstLine="480"/>
        <w:jc w:val="both"/>
        <w:rPr>
          <w:rFonts w:hint="eastAsia" w:ascii="仿宋" w:hAnsi="仿宋" w:eastAsia="仿宋" w:cs="仿宋"/>
          <w:highlight w:val="none"/>
        </w:rPr>
      </w:pPr>
      <w:r>
        <w:rPr>
          <w:rFonts w:hint="eastAsia" w:ascii="仿宋" w:hAnsi="仿宋" w:eastAsia="仿宋" w:cs="仿宋"/>
          <w:highlight w:val="none"/>
        </w:rPr>
        <w:t>三、在符合性审查过程中，如果出现磋商小组成员意见不一致的情况，按照少数服从多数的原则确定，但不得违反政府采购基本原则和磋商文件规定。</w:t>
      </w:r>
    </w:p>
    <w:p w14:paraId="7813BCDA">
      <w:pPr>
        <w:pStyle w:val="6"/>
        <w:ind w:firstLine="480"/>
        <w:jc w:val="both"/>
        <w:rPr>
          <w:rFonts w:hint="eastAsia" w:ascii="仿宋" w:hAnsi="仿宋" w:eastAsia="仿宋" w:cs="仿宋"/>
          <w:highlight w:val="none"/>
        </w:rPr>
      </w:pPr>
      <w:r>
        <w:rPr>
          <w:rFonts w:hint="eastAsia" w:ascii="仿宋" w:hAnsi="仿宋" w:eastAsia="仿宋" w:cs="仿宋"/>
          <w:highlight w:val="none"/>
        </w:rPr>
        <w:t>符合性审查标准见下表：</w:t>
      </w:r>
    </w:p>
    <w:p w14:paraId="4A01EA07">
      <w:pPr>
        <w:pStyle w:val="6"/>
        <w:ind w:firstLine="480"/>
        <w:jc w:val="left"/>
        <w:rPr>
          <w:rFonts w:hint="eastAsia" w:ascii="仿宋" w:hAnsi="仿宋" w:eastAsia="仿宋" w:cs="仿宋"/>
          <w:highlight w:val="none"/>
        </w:rPr>
      </w:pPr>
      <w:r>
        <w:rPr>
          <w:rFonts w:hint="eastAsia" w:ascii="仿宋" w:hAnsi="仿宋" w:eastAsia="仿宋" w:cs="仿宋"/>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8"/>
        <w:gridCol w:w="2964"/>
        <w:gridCol w:w="3951"/>
        <w:gridCol w:w="1975"/>
      </w:tblGrid>
      <w:tr w14:paraId="745AF4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2" w:hRule="atLeast"/>
        </w:trPr>
        <w:tc>
          <w:tcPr>
            <w:tcW w:w="988" w:type="dxa"/>
          </w:tcPr>
          <w:p w14:paraId="71FF4659">
            <w:pPr>
              <w:pStyle w:val="6"/>
              <w:jc w:val="left"/>
              <w:rPr>
                <w:rFonts w:hint="eastAsia" w:ascii="仿宋" w:hAnsi="仿宋" w:eastAsia="仿宋" w:cs="仿宋"/>
                <w:highlight w:val="none"/>
              </w:rPr>
            </w:pPr>
            <w:r>
              <w:rPr>
                <w:rFonts w:hint="eastAsia" w:ascii="仿宋" w:hAnsi="仿宋" w:eastAsia="仿宋" w:cs="仿宋"/>
                <w:highlight w:val="none"/>
              </w:rPr>
              <w:t>序号</w:t>
            </w:r>
          </w:p>
        </w:tc>
        <w:tc>
          <w:tcPr>
            <w:tcW w:w="2964" w:type="dxa"/>
          </w:tcPr>
          <w:p w14:paraId="110E3FE8">
            <w:pPr>
              <w:pStyle w:val="6"/>
              <w:jc w:val="left"/>
              <w:rPr>
                <w:rFonts w:hint="eastAsia" w:ascii="仿宋" w:hAnsi="仿宋" w:eastAsia="仿宋" w:cs="仿宋"/>
                <w:highlight w:val="none"/>
              </w:rPr>
            </w:pPr>
            <w:r>
              <w:rPr>
                <w:rFonts w:hint="eastAsia" w:ascii="仿宋" w:hAnsi="仿宋" w:eastAsia="仿宋" w:cs="仿宋"/>
                <w:highlight w:val="none"/>
              </w:rPr>
              <w:t>审查内容</w:t>
            </w:r>
          </w:p>
        </w:tc>
        <w:tc>
          <w:tcPr>
            <w:tcW w:w="3951" w:type="dxa"/>
          </w:tcPr>
          <w:p w14:paraId="1AC94BBD">
            <w:pPr>
              <w:pStyle w:val="6"/>
              <w:jc w:val="left"/>
              <w:rPr>
                <w:rFonts w:hint="eastAsia" w:ascii="仿宋" w:hAnsi="仿宋" w:eastAsia="仿宋" w:cs="仿宋"/>
                <w:highlight w:val="none"/>
              </w:rPr>
            </w:pPr>
            <w:r>
              <w:rPr>
                <w:rFonts w:hint="eastAsia" w:ascii="仿宋" w:hAnsi="仿宋" w:eastAsia="仿宋" w:cs="仿宋"/>
                <w:highlight w:val="none"/>
              </w:rPr>
              <w:t>具体标准和要求</w:t>
            </w:r>
          </w:p>
        </w:tc>
        <w:tc>
          <w:tcPr>
            <w:tcW w:w="1975" w:type="dxa"/>
          </w:tcPr>
          <w:p w14:paraId="7E5AE5ED">
            <w:pPr>
              <w:pStyle w:val="6"/>
              <w:jc w:val="left"/>
              <w:rPr>
                <w:rFonts w:hint="eastAsia" w:ascii="仿宋" w:hAnsi="仿宋" w:eastAsia="仿宋" w:cs="仿宋"/>
                <w:highlight w:val="none"/>
              </w:rPr>
            </w:pPr>
            <w:r>
              <w:rPr>
                <w:rFonts w:hint="eastAsia" w:ascii="仿宋" w:hAnsi="仿宋" w:eastAsia="仿宋" w:cs="仿宋"/>
                <w:highlight w:val="none"/>
              </w:rPr>
              <w:t>关联投标（响应）文件格式文件</w:t>
            </w:r>
          </w:p>
        </w:tc>
      </w:tr>
      <w:tr w14:paraId="54FC5E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79" w:hRule="atLeast"/>
        </w:trPr>
        <w:tc>
          <w:tcPr>
            <w:tcW w:w="988" w:type="dxa"/>
          </w:tcPr>
          <w:p w14:paraId="3C167D71">
            <w:pPr>
              <w:pStyle w:val="6"/>
              <w:jc w:val="left"/>
              <w:rPr>
                <w:rFonts w:hint="eastAsia" w:ascii="仿宋" w:hAnsi="仿宋" w:eastAsia="仿宋" w:cs="仿宋"/>
                <w:highlight w:val="none"/>
              </w:rPr>
            </w:pPr>
            <w:r>
              <w:rPr>
                <w:rFonts w:hint="eastAsia" w:ascii="仿宋" w:hAnsi="仿宋" w:eastAsia="仿宋" w:cs="仿宋"/>
                <w:highlight w:val="none"/>
              </w:rPr>
              <w:t>1</w:t>
            </w:r>
          </w:p>
        </w:tc>
        <w:tc>
          <w:tcPr>
            <w:tcW w:w="2964" w:type="dxa"/>
          </w:tcPr>
          <w:p w14:paraId="5A0A2814">
            <w:pPr>
              <w:pStyle w:val="6"/>
              <w:jc w:val="left"/>
              <w:rPr>
                <w:rFonts w:hint="eastAsia" w:ascii="仿宋" w:hAnsi="仿宋" w:eastAsia="仿宋" w:cs="仿宋"/>
                <w:highlight w:val="none"/>
              </w:rPr>
            </w:pPr>
            <w:r>
              <w:rPr>
                <w:rFonts w:hint="eastAsia" w:ascii="仿宋" w:hAnsi="仿宋" w:eastAsia="仿宋" w:cs="仿宋"/>
                <w:highlight w:val="none"/>
              </w:rPr>
              <w:t>响应报价</w:t>
            </w:r>
          </w:p>
        </w:tc>
        <w:tc>
          <w:tcPr>
            <w:tcW w:w="3951" w:type="dxa"/>
          </w:tcPr>
          <w:p w14:paraId="61CF4E0A">
            <w:pPr>
              <w:pStyle w:val="6"/>
              <w:jc w:val="left"/>
              <w:rPr>
                <w:rFonts w:hint="eastAsia" w:ascii="仿宋" w:hAnsi="仿宋" w:eastAsia="仿宋" w:cs="仿宋"/>
                <w:highlight w:val="none"/>
              </w:rPr>
            </w:pPr>
            <w:r>
              <w:rPr>
                <w:rFonts w:hint="eastAsia" w:ascii="仿宋" w:hAnsi="仿宋" w:eastAsia="仿宋" w:cs="仿宋"/>
                <w:highlight w:val="none"/>
              </w:rPr>
              <w:t>报价须是唯一的；不得超出采购预算或最高限价</w:t>
            </w:r>
          </w:p>
        </w:tc>
        <w:tc>
          <w:tcPr>
            <w:tcW w:w="1975" w:type="dxa"/>
          </w:tcPr>
          <w:p w14:paraId="67CDC428">
            <w:pPr>
              <w:pStyle w:val="6"/>
              <w:jc w:val="left"/>
              <w:rPr>
                <w:rFonts w:hint="eastAsia" w:ascii="仿宋" w:hAnsi="仿宋" w:eastAsia="仿宋" w:cs="仿宋"/>
                <w:highlight w:val="none"/>
              </w:rPr>
            </w:pPr>
            <w:r>
              <w:rPr>
                <w:rFonts w:hint="eastAsia" w:ascii="仿宋" w:hAnsi="仿宋" w:eastAsia="仿宋" w:cs="仿宋"/>
                <w:highlight w:val="none"/>
              </w:rPr>
              <w:t>开标（报价）一览表、投标（响应）报价明细表、工程量清单报价</w:t>
            </w:r>
          </w:p>
        </w:tc>
      </w:tr>
      <w:tr w14:paraId="6CB0E4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2" w:hRule="atLeast"/>
        </w:trPr>
        <w:tc>
          <w:tcPr>
            <w:tcW w:w="988" w:type="dxa"/>
          </w:tcPr>
          <w:p w14:paraId="7A6F9BAB">
            <w:pPr>
              <w:pStyle w:val="6"/>
              <w:jc w:val="left"/>
              <w:rPr>
                <w:rFonts w:hint="eastAsia" w:ascii="仿宋" w:hAnsi="仿宋" w:eastAsia="仿宋" w:cs="仿宋"/>
                <w:highlight w:val="none"/>
              </w:rPr>
            </w:pPr>
            <w:r>
              <w:rPr>
                <w:rFonts w:hint="eastAsia" w:ascii="仿宋" w:hAnsi="仿宋" w:eastAsia="仿宋" w:cs="仿宋"/>
                <w:highlight w:val="none"/>
              </w:rPr>
              <w:t>2</w:t>
            </w:r>
          </w:p>
        </w:tc>
        <w:tc>
          <w:tcPr>
            <w:tcW w:w="2964" w:type="dxa"/>
          </w:tcPr>
          <w:p w14:paraId="3619F3C0">
            <w:pPr>
              <w:pStyle w:val="6"/>
              <w:jc w:val="left"/>
              <w:rPr>
                <w:rFonts w:hint="eastAsia" w:ascii="仿宋" w:hAnsi="仿宋" w:eastAsia="仿宋" w:cs="仿宋"/>
                <w:highlight w:val="none"/>
              </w:rPr>
            </w:pPr>
            <w:r>
              <w:rPr>
                <w:rFonts w:hint="eastAsia" w:ascii="仿宋" w:hAnsi="仿宋" w:eastAsia="仿宋" w:cs="仿宋"/>
                <w:highlight w:val="none"/>
              </w:rPr>
              <w:t>农民工工资无拖欠承诺书</w:t>
            </w:r>
          </w:p>
        </w:tc>
        <w:tc>
          <w:tcPr>
            <w:tcW w:w="3951" w:type="dxa"/>
          </w:tcPr>
          <w:p w14:paraId="22AC03BA">
            <w:pPr>
              <w:pStyle w:val="6"/>
              <w:jc w:val="left"/>
              <w:rPr>
                <w:rFonts w:hint="eastAsia" w:ascii="仿宋" w:hAnsi="仿宋" w:eastAsia="仿宋" w:cs="仿宋"/>
                <w:highlight w:val="none"/>
              </w:rPr>
            </w:pPr>
            <w:r>
              <w:rPr>
                <w:rFonts w:hint="eastAsia" w:ascii="仿宋" w:hAnsi="仿宋" w:eastAsia="仿宋" w:cs="仿宋"/>
                <w:highlight w:val="none"/>
              </w:rPr>
              <w:t>提供农民工工资无拖欠承诺书</w:t>
            </w:r>
          </w:p>
        </w:tc>
        <w:tc>
          <w:tcPr>
            <w:tcW w:w="1975" w:type="dxa"/>
          </w:tcPr>
          <w:p w14:paraId="424075BF">
            <w:pPr>
              <w:pStyle w:val="6"/>
              <w:jc w:val="left"/>
              <w:rPr>
                <w:rFonts w:hint="eastAsia" w:ascii="仿宋" w:hAnsi="仿宋" w:eastAsia="仿宋" w:cs="仿宋"/>
                <w:highlight w:val="none"/>
              </w:rPr>
            </w:pPr>
            <w:r>
              <w:rPr>
                <w:rFonts w:hint="eastAsia" w:ascii="仿宋" w:hAnsi="仿宋" w:eastAsia="仿宋" w:cs="仿宋"/>
                <w:highlight w:val="none"/>
              </w:rPr>
              <w:t>农民工工资无拖欠承诺书</w:t>
            </w:r>
          </w:p>
        </w:tc>
      </w:tr>
      <w:tr w14:paraId="06179A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98" w:hRule="atLeast"/>
        </w:trPr>
        <w:tc>
          <w:tcPr>
            <w:tcW w:w="988" w:type="dxa"/>
          </w:tcPr>
          <w:p w14:paraId="5537C867">
            <w:pPr>
              <w:pStyle w:val="6"/>
              <w:jc w:val="left"/>
              <w:rPr>
                <w:rFonts w:hint="eastAsia" w:ascii="仿宋" w:hAnsi="仿宋" w:eastAsia="仿宋" w:cs="仿宋"/>
                <w:highlight w:val="none"/>
              </w:rPr>
            </w:pPr>
            <w:r>
              <w:rPr>
                <w:rFonts w:hint="eastAsia" w:ascii="仿宋" w:hAnsi="仿宋" w:eastAsia="仿宋" w:cs="仿宋"/>
                <w:highlight w:val="none"/>
              </w:rPr>
              <w:t>3</w:t>
            </w:r>
          </w:p>
        </w:tc>
        <w:tc>
          <w:tcPr>
            <w:tcW w:w="2964" w:type="dxa"/>
          </w:tcPr>
          <w:p w14:paraId="728F3FBA">
            <w:pPr>
              <w:pStyle w:val="6"/>
              <w:jc w:val="left"/>
              <w:rPr>
                <w:rFonts w:hint="eastAsia" w:ascii="仿宋" w:hAnsi="仿宋" w:eastAsia="仿宋" w:cs="仿宋"/>
                <w:highlight w:val="none"/>
              </w:rPr>
            </w:pPr>
            <w:r>
              <w:rPr>
                <w:rFonts w:hint="eastAsia" w:ascii="仿宋" w:hAnsi="仿宋" w:eastAsia="仿宋" w:cs="仿宋"/>
                <w:highlight w:val="none"/>
              </w:rPr>
              <w:t>法定代表人身份证明（民办非企、个体工商户提供负责人身份证明，自然人提供身份证） 授权委托书（委托代理人的须提供）</w:t>
            </w:r>
          </w:p>
        </w:tc>
        <w:tc>
          <w:tcPr>
            <w:tcW w:w="3951" w:type="dxa"/>
          </w:tcPr>
          <w:p w14:paraId="225882E0">
            <w:pPr>
              <w:pStyle w:val="6"/>
              <w:jc w:val="left"/>
              <w:rPr>
                <w:rFonts w:hint="eastAsia" w:ascii="仿宋" w:hAnsi="仿宋" w:eastAsia="仿宋" w:cs="仿宋"/>
                <w:highlight w:val="none"/>
              </w:rPr>
            </w:pPr>
            <w:r>
              <w:rPr>
                <w:rFonts w:hint="eastAsia" w:ascii="仿宋" w:hAnsi="仿宋" w:eastAsia="仿宋" w:cs="仿宋"/>
                <w:highlight w:val="none"/>
              </w:rPr>
              <w:t>提供法定代表人身份证明（民办非企、个体工商户提供负责人身份证明，自然人提供身份证）、授权委托书（委托代理人的须提供）</w:t>
            </w:r>
          </w:p>
        </w:tc>
        <w:tc>
          <w:tcPr>
            <w:tcW w:w="1975" w:type="dxa"/>
          </w:tcPr>
          <w:p w14:paraId="0F1FF670">
            <w:pPr>
              <w:pStyle w:val="6"/>
              <w:jc w:val="left"/>
              <w:rPr>
                <w:rFonts w:hint="eastAsia" w:ascii="仿宋" w:hAnsi="仿宋" w:eastAsia="仿宋" w:cs="仿宋"/>
                <w:highlight w:val="none"/>
              </w:rPr>
            </w:pPr>
            <w:r>
              <w:rPr>
                <w:rFonts w:hint="eastAsia" w:ascii="仿宋" w:hAnsi="仿宋" w:eastAsia="仿宋" w:cs="仿宋"/>
                <w:highlight w:val="none"/>
              </w:rPr>
              <w:t>法定代表人身份证明、法定代表人授权委托书</w:t>
            </w:r>
          </w:p>
        </w:tc>
      </w:tr>
      <w:tr w14:paraId="3EC30B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2" w:hRule="atLeast"/>
        </w:trPr>
        <w:tc>
          <w:tcPr>
            <w:tcW w:w="988" w:type="dxa"/>
          </w:tcPr>
          <w:p w14:paraId="3CF47BC9">
            <w:pPr>
              <w:pStyle w:val="6"/>
              <w:jc w:val="left"/>
              <w:rPr>
                <w:rFonts w:hint="eastAsia" w:ascii="仿宋" w:hAnsi="仿宋" w:eastAsia="仿宋" w:cs="仿宋"/>
                <w:highlight w:val="none"/>
              </w:rPr>
            </w:pPr>
            <w:r>
              <w:rPr>
                <w:rFonts w:hint="eastAsia" w:ascii="仿宋" w:hAnsi="仿宋" w:eastAsia="仿宋" w:cs="仿宋"/>
                <w:highlight w:val="none"/>
              </w:rPr>
              <w:t>4</w:t>
            </w:r>
          </w:p>
        </w:tc>
        <w:tc>
          <w:tcPr>
            <w:tcW w:w="2964" w:type="dxa"/>
          </w:tcPr>
          <w:p w14:paraId="3BC4F5ED">
            <w:pPr>
              <w:pStyle w:val="6"/>
              <w:jc w:val="left"/>
              <w:rPr>
                <w:rFonts w:hint="eastAsia" w:ascii="仿宋" w:hAnsi="仿宋" w:eastAsia="仿宋" w:cs="仿宋"/>
                <w:highlight w:val="none"/>
              </w:rPr>
            </w:pPr>
            <w:r>
              <w:rPr>
                <w:rFonts w:hint="eastAsia" w:ascii="仿宋" w:hAnsi="仿宋" w:eastAsia="仿宋" w:cs="仿宋"/>
                <w:highlight w:val="none"/>
              </w:rPr>
              <w:t>响应有效期（从递交响应文件的截止之日起算）</w:t>
            </w:r>
          </w:p>
        </w:tc>
        <w:tc>
          <w:tcPr>
            <w:tcW w:w="3951" w:type="dxa"/>
          </w:tcPr>
          <w:p w14:paraId="2166BBF3">
            <w:pPr>
              <w:pStyle w:val="6"/>
              <w:jc w:val="left"/>
              <w:rPr>
                <w:rFonts w:hint="eastAsia" w:ascii="仿宋" w:hAnsi="仿宋" w:eastAsia="仿宋" w:cs="仿宋"/>
                <w:highlight w:val="none"/>
              </w:rPr>
            </w:pPr>
            <w:r>
              <w:rPr>
                <w:rFonts w:hint="eastAsia" w:ascii="仿宋" w:hAnsi="仿宋" w:eastAsia="仿宋" w:cs="仿宋"/>
                <w:highlight w:val="none"/>
              </w:rPr>
              <w:t>磋商有效期须满足供应商须知附表。</w:t>
            </w:r>
          </w:p>
        </w:tc>
        <w:tc>
          <w:tcPr>
            <w:tcW w:w="1975" w:type="dxa"/>
          </w:tcPr>
          <w:p w14:paraId="4D937C36">
            <w:pPr>
              <w:pStyle w:val="6"/>
              <w:jc w:val="left"/>
              <w:rPr>
                <w:rFonts w:hint="eastAsia" w:ascii="仿宋" w:hAnsi="仿宋" w:eastAsia="仿宋" w:cs="仿宋"/>
                <w:highlight w:val="none"/>
              </w:rPr>
            </w:pPr>
            <w:r>
              <w:rPr>
                <w:rFonts w:hint="eastAsia" w:ascii="仿宋" w:hAnsi="仿宋" w:eastAsia="仿宋" w:cs="仿宋"/>
                <w:highlight w:val="none"/>
              </w:rPr>
              <w:t>响应函</w:t>
            </w:r>
          </w:p>
        </w:tc>
      </w:tr>
      <w:tr w14:paraId="19A67F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67" w:hRule="atLeast"/>
        </w:trPr>
        <w:tc>
          <w:tcPr>
            <w:tcW w:w="988" w:type="dxa"/>
          </w:tcPr>
          <w:p w14:paraId="779EDD5C">
            <w:pPr>
              <w:pStyle w:val="6"/>
              <w:jc w:val="left"/>
              <w:rPr>
                <w:rFonts w:hint="eastAsia" w:ascii="仿宋" w:hAnsi="仿宋" w:eastAsia="仿宋" w:cs="仿宋"/>
                <w:highlight w:val="none"/>
              </w:rPr>
            </w:pPr>
            <w:r>
              <w:rPr>
                <w:rFonts w:hint="eastAsia" w:ascii="仿宋" w:hAnsi="仿宋" w:eastAsia="仿宋" w:cs="仿宋"/>
                <w:highlight w:val="none"/>
              </w:rPr>
              <w:t>5</w:t>
            </w:r>
          </w:p>
        </w:tc>
        <w:tc>
          <w:tcPr>
            <w:tcW w:w="2964" w:type="dxa"/>
          </w:tcPr>
          <w:p w14:paraId="70221AB8">
            <w:pPr>
              <w:pStyle w:val="6"/>
              <w:jc w:val="left"/>
              <w:rPr>
                <w:rFonts w:hint="eastAsia" w:ascii="仿宋" w:hAnsi="仿宋" w:eastAsia="仿宋" w:cs="仿宋"/>
                <w:highlight w:val="none"/>
              </w:rPr>
            </w:pPr>
            <w:r>
              <w:rPr>
                <w:rFonts w:hint="eastAsia" w:ascii="仿宋" w:hAnsi="仿宋" w:eastAsia="仿宋" w:cs="仿宋"/>
                <w:highlight w:val="none"/>
              </w:rPr>
              <w:t>是否按磋商文件规定及附件格式要求制作、签署、盖章；</w:t>
            </w:r>
          </w:p>
        </w:tc>
        <w:tc>
          <w:tcPr>
            <w:tcW w:w="3951" w:type="dxa"/>
          </w:tcPr>
          <w:p w14:paraId="4981AA1E">
            <w:pPr>
              <w:pStyle w:val="6"/>
              <w:jc w:val="left"/>
              <w:rPr>
                <w:rFonts w:hint="eastAsia" w:ascii="仿宋" w:hAnsi="仿宋" w:eastAsia="仿宋" w:cs="仿宋"/>
                <w:highlight w:val="none"/>
              </w:rPr>
            </w:pPr>
            <w:r>
              <w:rPr>
                <w:rFonts w:hint="eastAsia" w:ascii="仿宋" w:hAnsi="仿宋" w:eastAsia="仿宋" w:cs="仿宋"/>
                <w:highlight w:val="none"/>
              </w:rPr>
              <w:t>按磋商文件规定及附件格式要求制作、签署、盖章；</w:t>
            </w:r>
          </w:p>
        </w:tc>
        <w:tc>
          <w:tcPr>
            <w:tcW w:w="1975" w:type="dxa"/>
          </w:tcPr>
          <w:p w14:paraId="4E1A8444">
            <w:pPr>
              <w:pStyle w:val="6"/>
              <w:jc w:val="left"/>
              <w:rPr>
                <w:rFonts w:hint="eastAsia" w:ascii="仿宋" w:hAnsi="仿宋" w:eastAsia="仿宋" w:cs="仿宋"/>
                <w:highlight w:val="none"/>
              </w:rPr>
            </w:pPr>
            <w:r>
              <w:rPr>
                <w:rFonts w:hint="eastAsia" w:ascii="仿宋" w:hAnsi="仿宋" w:eastAsia="仿宋" w:cs="仿宋"/>
                <w:highlight w:val="none"/>
              </w:rPr>
              <w:t>农民工工资无拖欠承诺书、商务偏离表、投标（响应）报价明细表、开标（报价）一览表、封面、响应函、不参与串通投标承诺书、工程量清单报价、法定代表人身份证明、</w:t>
            </w:r>
            <w:r>
              <w:rPr>
                <w:rFonts w:hint="eastAsia" w:ascii="仿宋" w:hAnsi="仿宋" w:eastAsia="仿宋" w:cs="仿宋"/>
                <w:highlight w:val="none"/>
                <w:lang w:val="en-US" w:eastAsia="zh-CN"/>
              </w:rPr>
              <w:t>企业基本概况、</w:t>
            </w:r>
            <w:r>
              <w:rPr>
                <w:rFonts w:hint="eastAsia" w:ascii="仿宋" w:hAnsi="仿宋" w:eastAsia="仿宋" w:cs="仿宋"/>
                <w:highlight w:val="none"/>
              </w:rPr>
              <w:t>法定代表人授权委托书</w:t>
            </w:r>
          </w:p>
        </w:tc>
      </w:tr>
      <w:tr w14:paraId="3CC0FC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2" w:hRule="atLeast"/>
        </w:trPr>
        <w:tc>
          <w:tcPr>
            <w:tcW w:w="988" w:type="dxa"/>
          </w:tcPr>
          <w:p w14:paraId="0DA15665">
            <w:pPr>
              <w:pStyle w:val="6"/>
              <w:jc w:val="left"/>
              <w:rPr>
                <w:rFonts w:hint="eastAsia" w:ascii="仿宋" w:hAnsi="仿宋" w:eastAsia="仿宋" w:cs="仿宋"/>
                <w:highlight w:val="none"/>
              </w:rPr>
            </w:pPr>
            <w:r>
              <w:rPr>
                <w:rFonts w:hint="eastAsia" w:ascii="仿宋" w:hAnsi="仿宋" w:eastAsia="仿宋" w:cs="仿宋"/>
                <w:highlight w:val="none"/>
              </w:rPr>
              <w:t>6</w:t>
            </w:r>
          </w:p>
        </w:tc>
        <w:tc>
          <w:tcPr>
            <w:tcW w:w="2964" w:type="dxa"/>
          </w:tcPr>
          <w:p w14:paraId="54C3F4C8">
            <w:pPr>
              <w:pStyle w:val="6"/>
              <w:jc w:val="left"/>
              <w:rPr>
                <w:rFonts w:hint="eastAsia" w:ascii="仿宋" w:hAnsi="仿宋" w:eastAsia="仿宋" w:cs="仿宋"/>
                <w:highlight w:val="none"/>
              </w:rPr>
            </w:pPr>
            <w:r>
              <w:rPr>
                <w:rFonts w:hint="eastAsia" w:ascii="仿宋" w:hAnsi="仿宋" w:eastAsia="仿宋" w:cs="仿宋"/>
                <w:highlight w:val="none"/>
              </w:rPr>
              <w:t>供应商之间串通投标</w:t>
            </w:r>
          </w:p>
        </w:tc>
        <w:tc>
          <w:tcPr>
            <w:tcW w:w="3951" w:type="dxa"/>
          </w:tcPr>
          <w:p w14:paraId="435B5A0C">
            <w:pPr>
              <w:pStyle w:val="6"/>
              <w:jc w:val="left"/>
              <w:rPr>
                <w:rFonts w:hint="eastAsia" w:ascii="仿宋" w:hAnsi="仿宋" w:eastAsia="仿宋" w:cs="仿宋"/>
                <w:highlight w:val="none"/>
              </w:rPr>
            </w:pPr>
            <w:r>
              <w:rPr>
                <w:rFonts w:hint="eastAsia" w:ascii="仿宋" w:hAnsi="仿宋" w:eastAsia="仿宋" w:cs="仿宋"/>
                <w:highlight w:val="none"/>
              </w:rPr>
              <w:t>不参与串通投标承诺书</w:t>
            </w:r>
          </w:p>
        </w:tc>
        <w:tc>
          <w:tcPr>
            <w:tcW w:w="1975" w:type="dxa"/>
          </w:tcPr>
          <w:p w14:paraId="7ADDA54D">
            <w:pPr>
              <w:pStyle w:val="6"/>
              <w:jc w:val="left"/>
              <w:rPr>
                <w:rFonts w:hint="eastAsia" w:ascii="仿宋" w:hAnsi="仿宋" w:eastAsia="仿宋" w:cs="仿宋"/>
                <w:highlight w:val="none"/>
              </w:rPr>
            </w:pPr>
            <w:r>
              <w:rPr>
                <w:rFonts w:hint="eastAsia" w:ascii="仿宋" w:hAnsi="仿宋" w:eastAsia="仿宋" w:cs="仿宋"/>
                <w:highlight w:val="none"/>
              </w:rPr>
              <w:t>不参与串通投标承诺书</w:t>
            </w:r>
          </w:p>
        </w:tc>
      </w:tr>
      <w:tr w14:paraId="20A447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3" w:hRule="atLeast"/>
        </w:trPr>
        <w:tc>
          <w:tcPr>
            <w:tcW w:w="988" w:type="dxa"/>
          </w:tcPr>
          <w:p w14:paraId="1DEEF0D3">
            <w:pPr>
              <w:pStyle w:val="6"/>
              <w:jc w:val="left"/>
              <w:rPr>
                <w:rFonts w:hint="eastAsia" w:ascii="仿宋" w:hAnsi="仿宋" w:eastAsia="仿宋" w:cs="仿宋"/>
                <w:highlight w:val="none"/>
              </w:rPr>
            </w:pPr>
            <w:r>
              <w:rPr>
                <w:rFonts w:hint="eastAsia" w:ascii="仿宋" w:hAnsi="仿宋" w:eastAsia="仿宋" w:cs="仿宋"/>
                <w:highlight w:val="none"/>
              </w:rPr>
              <w:t>7</w:t>
            </w:r>
          </w:p>
        </w:tc>
        <w:tc>
          <w:tcPr>
            <w:tcW w:w="2964" w:type="dxa"/>
          </w:tcPr>
          <w:p w14:paraId="14F1011F">
            <w:pPr>
              <w:pStyle w:val="6"/>
              <w:jc w:val="left"/>
              <w:rPr>
                <w:rFonts w:hint="eastAsia" w:ascii="仿宋" w:hAnsi="仿宋" w:eastAsia="仿宋" w:cs="仿宋"/>
                <w:highlight w:val="none"/>
              </w:rPr>
            </w:pPr>
            <w:r>
              <w:rPr>
                <w:rFonts w:hint="eastAsia" w:ascii="仿宋" w:hAnsi="仿宋" w:eastAsia="仿宋" w:cs="仿宋"/>
                <w:highlight w:val="none"/>
              </w:rPr>
              <w:t>响应函</w:t>
            </w:r>
          </w:p>
        </w:tc>
        <w:tc>
          <w:tcPr>
            <w:tcW w:w="3951" w:type="dxa"/>
          </w:tcPr>
          <w:p w14:paraId="2B30AA72">
            <w:pPr>
              <w:pStyle w:val="6"/>
              <w:jc w:val="left"/>
              <w:rPr>
                <w:rFonts w:hint="eastAsia" w:ascii="仿宋" w:hAnsi="仿宋" w:eastAsia="仿宋" w:cs="仿宋"/>
                <w:highlight w:val="none"/>
              </w:rPr>
            </w:pPr>
            <w:r>
              <w:rPr>
                <w:rFonts w:hint="eastAsia" w:ascii="仿宋" w:hAnsi="仿宋" w:eastAsia="仿宋" w:cs="仿宋"/>
                <w:highlight w:val="none"/>
              </w:rPr>
              <w:t>按要求提供响应函</w:t>
            </w:r>
          </w:p>
        </w:tc>
        <w:tc>
          <w:tcPr>
            <w:tcW w:w="1975" w:type="dxa"/>
          </w:tcPr>
          <w:p w14:paraId="55F695B6">
            <w:pPr>
              <w:pStyle w:val="6"/>
              <w:jc w:val="left"/>
              <w:rPr>
                <w:rFonts w:hint="eastAsia" w:ascii="仿宋" w:hAnsi="仿宋" w:eastAsia="仿宋" w:cs="仿宋"/>
                <w:highlight w:val="none"/>
              </w:rPr>
            </w:pPr>
            <w:r>
              <w:rPr>
                <w:rFonts w:hint="eastAsia" w:ascii="仿宋" w:hAnsi="仿宋" w:eastAsia="仿宋" w:cs="仿宋"/>
                <w:highlight w:val="none"/>
              </w:rPr>
              <w:t>响应函</w:t>
            </w:r>
          </w:p>
        </w:tc>
      </w:tr>
      <w:tr w14:paraId="0A0A4C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58" w:hRule="atLeast"/>
        </w:trPr>
        <w:tc>
          <w:tcPr>
            <w:tcW w:w="988" w:type="dxa"/>
          </w:tcPr>
          <w:p w14:paraId="32EB7ECB">
            <w:pPr>
              <w:pStyle w:val="6"/>
              <w:jc w:val="left"/>
              <w:rPr>
                <w:rFonts w:hint="eastAsia" w:ascii="仿宋" w:hAnsi="仿宋" w:eastAsia="仿宋" w:cs="仿宋"/>
                <w:highlight w:val="none"/>
              </w:rPr>
            </w:pPr>
            <w:r>
              <w:rPr>
                <w:rFonts w:hint="eastAsia" w:ascii="仿宋" w:hAnsi="仿宋" w:eastAsia="仿宋" w:cs="仿宋"/>
                <w:highlight w:val="none"/>
              </w:rPr>
              <w:t>8</w:t>
            </w:r>
          </w:p>
        </w:tc>
        <w:tc>
          <w:tcPr>
            <w:tcW w:w="2964" w:type="dxa"/>
          </w:tcPr>
          <w:p w14:paraId="2D1D97CB">
            <w:pPr>
              <w:pStyle w:val="6"/>
              <w:jc w:val="left"/>
              <w:rPr>
                <w:rFonts w:hint="eastAsia" w:ascii="仿宋" w:hAnsi="仿宋" w:eastAsia="仿宋" w:cs="仿宋"/>
                <w:highlight w:val="none"/>
              </w:rPr>
            </w:pPr>
            <w:r>
              <w:rPr>
                <w:rFonts w:hint="eastAsia" w:ascii="仿宋" w:hAnsi="仿宋" w:eastAsia="仿宋" w:cs="仿宋"/>
                <w:highlight w:val="none"/>
              </w:rPr>
              <w:t>无认定为“响应无效”的其他情形</w:t>
            </w:r>
          </w:p>
        </w:tc>
        <w:tc>
          <w:tcPr>
            <w:tcW w:w="3951" w:type="dxa"/>
          </w:tcPr>
          <w:p w14:paraId="31F2246B">
            <w:pPr>
              <w:pStyle w:val="6"/>
              <w:jc w:val="left"/>
              <w:rPr>
                <w:rFonts w:hint="eastAsia" w:ascii="仿宋" w:hAnsi="仿宋" w:eastAsia="仿宋" w:cs="仿宋"/>
                <w:highlight w:val="none"/>
              </w:rPr>
            </w:pPr>
            <w:r>
              <w:rPr>
                <w:rFonts w:hint="eastAsia" w:ascii="仿宋" w:hAnsi="仿宋" w:eastAsia="仿宋" w:cs="仿宋"/>
                <w:highlight w:val="none"/>
              </w:rPr>
              <w:t>无认定为“响应无效”的其他情形</w:t>
            </w:r>
          </w:p>
        </w:tc>
        <w:tc>
          <w:tcPr>
            <w:tcW w:w="1975" w:type="dxa"/>
          </w:tcPr>
          <w:p w14:paraId="61EEF71E">
            <w:pPr>
              <w:pStyle w:val="6"/>
              <w:jc w:val="left"/>
              <w:rPr>
                <w:rFonts w:hint="eastAsia" w:ascii="仿宋" w:hAnsi="仿宋" w:eastAsia="仿宋" w:cs="仿宋"/>
                <w:highlight w:val="none"/>
                <w:lang w:val="en-US" w:eastAsia="zh-CN"/>
              </w:rPr>
            </w:pPr>
            <w:r>
              <w:rPr>
                <w:rFonts w:hint="eastAsia" w:ascii="仿宋" w:hAnsi="仿宋" w:eastAsia="仿宋" w:cs="仿宋"/>
                <w:highlight w:val="none"/>
              </w:rPr>
              <w:t>商务偏离表、</w:t>
            </w:r>
            <w:r>
              <w:rPr>
                <w:rFonts w:hint="eastAsia" w:ascii="仿宋" w:hAnsi="仿宋" w:eastAsia="仿宋" w:cs="仿宋"/>
                <w:highlight w:val="none"/>
                <w:lang w:val="en-US" w:eastAsia="zh-CN"/>
              </w:rPr>
              <w:t>封面</w:t>
            </w:r>
          </w:p>
        </w:tc>
      </w:tr>
    </w:tbl>
    <w:p w14:paraId="38DDB515">
      <w:pPr>
        <w:pStyle w:val="6"/>
        <w:ind w:firstLine="480"/>
        <w:jc w:val="both"/>
        <w:rPr>
          <w:rFonts w:hint="eastAsia" w:ascii="仿宋" w:hAnsi="仿宋" w:eastAsia="仿宋" w:cs="仿宋"/>
          <w:highlight w:val="none"/>
        </w:rPr>
      </w:pPr>
      <w:r>
        <w:rPr>
          <w:rFonts w:hint="eastAsia" w:ascii="仿宋" w:hAnsi="仿宋" w:eastAsia="仿宋" w:cs="仿宋"/>
          <w:highlight w:val="none"/>
        </w:rPr>
        <w:t>响应文件满足以上符合性审查要求的，则通过符合性审查；如有任意一项未满足符合性审查要求的，则按无效响应处理，并在磋商报告中载明未通过符合性审查的具体原因。</w:t>
      </w:r>
    </w:p>
    <w:p w14:paraId="19F80806">
      <w:pPr>
        <w:pStyle w:val="6"/>
        <w:ind w:firstLine="480"/>
        <w:jc w:val="both"/>
        <w:rPr>
          <w:rFonts w:hint="eastAsia" w:ascii="仿宋" w:hAnsi="仿宋" w:eastAsia="仿宋" w:cs="仿宋"/>
          <w:highlight w:val="none"/>
        </w:rPr>
      </w:pPr>
      <w:r>
        <w:rPr>
          <w:rFonts w:hint="eastAsia" w:ascii="仿宋" w:hAnsi="仿宋" w:eastAsia="仿宋" w:cs="仿宋"/>
          <w:highlight w:val="none"/>
        </w:rPr>
        <w:t>5.3.5.磋商</w:t>
      </w:r>
    </w:p>
    <w:p w14:paraId="3BAF5BDD">
      <w:pPr>
        <w:pStyle w:val="6"/>
        <w:ind w:firstLine="480"/>
        <w:jc w:val="both"/>
        <w:rPr>
          <w:rFonts w:hint="eastAsia" w:ascii="仿宋" w:hAnsi="仿宋" w:eastAsia="仿宋" w:cs="仿宋"/>
          <w:highlight w:val="none"/>
        </w:rPr>
      </w:pPr>
      <w:r>
        <w:rPr>
          <w:rFonts w:hint="eastAsia" w:ascii="仿宋" w:hAnsi="仿宋" w:eastAsia="仿宋" w:cs="仿宋"/>
          <w:highlight w:val="none"/>
        </w:rPr>
        <w:t>一、磋商小组按照磋商文件的规定与邀请参加磋商的供应商分别进行磋商，磋商顺序由磋商小组确定。</w:t>
      </w:r>
    </w:p>
    <w:p w14:paraId="3D0E68B6">
      <w:pPr>
        <w:pStyle w:val="6"/>
        <w:ind w:firstLine="480"/>
        <w:jc w:val="both"/>
        <w:rPr>
          <w:rFonts w:hint="eastAsia" w:ascii="仿宋" w:hAnsi="仿宋" w:eastAsia="仿宋" w:cs="仿宋"/>
          <w:highlight w:val="none"/>
        </w:rPr>
      </w:pPr>
      <w:r>
        <w:rPr>
          <w:rFonts w:hint="eastAsia" w:ascii="仿宋" w:hAnsi="仿宋" w:eastAsia="仿宋" w:cs="仿宋"/>
          <w:highlight w:val="none"/>
        </w:rPr>
        <w:t>二、磋商小组所有成员集中与所有供应商对技术、服务、合同条款等内容分别进行一轮或多轮的磋商。</w:t>
      </w:r>
    </w:p>
    <w:p w14:paraId="0BCB6E91">
      <w:pPr>
        <w:pStyle w:val="6"/>
        <w:ind w:firstLine="480"/>
        <w:jc w:val="both"/>
        <w:rPr>
          <w:rFonts w:hint="eastAsia" w:ascii="仿宋" w:hAnsi="仿宋" w:eastAsia="仿宋" w:cs="仿宋"/>
          <w:highlight w:val="none"/>
        </w:rPr>
      </w:pPr>
      <w:r>
        <w:rPr>
          <w:rFonts w:hint="eastAsia" w:ascii="仿宋" w:hAnsi="仿宋" w:eastAsia="仿宋" w:cs="仿宋"/>
          <w:highlight w:val="none"/>
        </w:rPr>
        <w:t>三、磋商小组可以根据磋商文件和磋商情况实质性变动第四章约定的内容，但不得变动磋商文件中的其他内容。实质性变动的内容， 须经采购人代表确认。</w:t>
      </w:r>
    </w:p>
    <w:p w14:paraId="3E48743A">
      <w:pPr>
        <w:pStyle w:val="6"/>
        <w:ind w:firstLine="480"/>
        <w:jc w:val="both"/>
        <w:rPr>
          <w:rFonts w:hint="eastAsia" w:ascii="仿宋" w:hAnsi="仿宋" w:eastAsia="仿宋" w:cs="仿宋"/>
          <w:highlight w:val="none"/>
        </w:rPr>
      </w:pPr>
      <w:r>
        <w:rPr>
          <w:rFonts w:hint="eastAsia" w:ascii="仿宋" w:hAnsi="仿宋" w:eastAsia="仿宋" w:cs="仿宋"/>
          <w:highlight w:val="none"/>
        </w:rPr>
        <w:t>四、对磋商文件作出的实质性变动是磋商文件的有效组成部分，磋商小组应通过交易系统，将变动情况通知所有参加磋商的供应商。磋商过程中，磋商小组可以根据磋商情况调整磋商轮次。</w:t>
      </w:r>
    </w:p>
    <w:p w14:paraId="67E31FAD">
      <w:pPr>
        <w:pStyle w:val="6"/>
        <w:ind w:firstLine="480"/>
        <w:jc w:val="both"/>
        <w:rPr>
          <w:rFonts w:hint="eastAsia" w:ascii="仿宋" w:hAnsi="仿宋" w:eastAsia="仿宋" w:cs="仿宋"/>
          <w:highlight w:val="none"/>
        </w:rPr>
      </w:pPr>
      <w:r>
        <w:rPr>
          <w:rFonts w:hint="eastAsia" w:ascii="仿宋" w:hAnsi="仿宋" w:eastAsia="仿宋" w:cs="仿宋"/>
          <w:highlight w:val="none"/>
        </w:rPr>
        <w:t>五、磋商过程中，供应商可以根据磋商情况变更其响应文件，并将明确内容以“供应商响应表”形式在线提交磋商小组。“供应商响应表”作为响应文件的一部分，应加盖供应商（法定名称）电子印章，否则无效。</w:t>
      </w:r>
    </w:p>
    <w:p w14:paraId="2EDD5438">
      <w:pPr>
        <w:pStyle w:val="6"/>
        <w:ind w:firstLine="480"/>
        <w:jc w:val="both"/>
        <w:rPr>
          <w:rFonts w:hint="eastAsia" w:ascii="仿宋" w:hAnsi="仿宋" w:eastAsia="仿宋" w:cs="仿宋"/>
          <w:highlight w:val="none"/>
        </w:rPr>
      </w:pPr>
      <w:r>
        <w:rPr>
          <w:rFonts w:hint="eastAsia" w:ascii="仿宋" w:hAnsi="仿宋" w:eastAsia="仿宋" w:cs="仿宋"/>
          <w:highlight w:val="none"/>
        </w:rPr>
        <w:t>六、经最终磋商后，供应商响应文件仍未实质性响应磋商文件的，磋商小组应当对其响应文件按无效处理，并通过交易系统告知供应商，说明理由。</w:t>
      </w:r>
    </w:p>
    <w:p w14:paraId="2C9FF101">
      <w:pPr>
        <w:pStyle w:val="6"/>
        <w:ind w:firstLine="480"/>
        <w:jc w:val="both"/>
        <w:rPr>
          <w:rFonts w:hint="eastAsia" w:ascii="仿宋" w:hAnsi="仿宋" w:eastAsia="仿宋" w:cs="仿宋"/>
          <w:highlight w:val="none"/>
        </w:rPr>
      </w:pPr>
      <w:r>
        <w:rPr>
          <w:rFonts w:hint="eastAsia" w:ascii="仿宋" w:hAnsi="仿宋" w:eastAsia="仿宋" w:cs="仿宋"/>
          <w:highlight w:val="none"/>
        </w:rPr>
        <w:t>七、磋商过程中，磋商的任何一方不得透露与磋商有关的其他供应商的技术资料、价格和其他信息。</w:t>
      </w:r>
    </w:p>
    <w:p w14:paraId="343BBF85">
      <w:pPr>
        <w:pStyle w:val="6"/>
        <w:ind w:firstLine="480"/>
        <w:jc w:val="both"/>
        <w:rPr>
          <w:rFonts w:hint="eastAsia" w:ascii="仿宋" w:hAnsi="仿宋" w:eastAsia="仿宋" w:cs="仿宋"/>
          <w:highlight w:val="none"/>
        </w:rPr>
      </w:pPr>
      <w:r>
        <w:rPr>
          <w:rFonts w:hint="eastAsia" w:ascii="仿宋" w:hAnsi="仿宋" w:eastAsia="仿宋" w:cs="仿宋"/>
          <w:highlight w:val="none"/>
        </w:rPr>
        <w:t>八、磋商过程中，磋商小组发现或者知晓供应商存在违法行为的，应当在磋商报告中予以记录，并向项目同级财政部门报告，依法应将该供应商响应文件作无效处理的，应当作无效处理。</w:t>
      </w:r>
    </w:p>
    <w:p w14:paraId="5FC19934">
      <w:pPr>
        <w:pStyle w:val="6"/>
        <w:ind w:firstLine="480"/>
        <w:jc w:val="both"/>
        <w:rPr>
          <w:rFonts w:hint="eastAsia" w:ascii="仿宋" w:hAnsi="仿宋" w:eastAsia="仿宋" w:cs="仿宋"/>
          <w:highlight w:val="none"/>
        </w:rPr>
      </w:pPr>
      <w:r>
        <w:rPr>
          <w:rFonts w:hint="eastAsia" w:ascii="仿宋" w:hAnsi="仿宋" w:eastAsia="仿宋" w:cs="仿宋"/>
          <w:highlight w:val="none"/>
        </w:rPr>
        <w:t>5.3.6.最后报价</w:t>
      </w:r>
    </w:p>
    <w:p w14:paraId="17227F00">
      <w:pPr>
        <w:pStyle w:val="6"/>
        <w:ind w:firstLine="480"/>
        <w:jc w:val="left"/>
        <w:rPr>
          <w:rFonts w:hint="eastAsia" w:ascii="仿宋" w:hAnsi="仿宋" w:eastAsia="仿宋" w:cs="仿宋"/>
          <w:highlight w:val="none"/>
        </w:rPr>
      </w:pPr>
      <w:r>
        <w:rPr>
          <w:rFonts w:hint="eastAsia" w:ascii="仿宋" w:hAnsi="仿宋" w:eastAsia="仿宋" w:cs="仿宋"/>
          <w:highlight w:val="none"/>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14:paraId="28E67419">
      <w:pPr>
        <w:pStyle w:val="6"/>
        <w:ind w:firstLine="480"/>
        <w:jc w:val="both"/>
        <w:rPr>
          <w:rFonts w:hint="eastAsia" w:ascii="仿宋" w:hAnsi="仿宋" w:eastAsia="仿宋" w:cs="仿宋"/>
          <w:highlight w:val="none"/>
        </w:rPr>
      </w:pPr>
      <w:r>
        <w:rPr>
          <w:rFonts w:hint="eastAsia" w:ascii="仿宋" w:hAnsi="仿宋" w:eastAsia="仿宋" w:cs="仿宋"/>
          <w:highlight w:val="none"/>
        </w:rPr>
        <w:t>一、磋商小组开启报价后，供应商应随时关注交易系统信息提醒，登录交易系统，通过“等候大厅”进行报价并签章后提交。</w:t>
      </w:r>
    </w:p>
    <w:p w14:paraId="6C443362">
      <w:pPr>
        <w:pStyle w:val="6"/>
        <w:ind w:firstLine="480"/>
        <w:jc w:val="both"/>
        <w:rPr>
          <w:rFonts w:hint="eastAsia" w:ascii="仿宋" w:hAnsi="仿宋" w:eastAsia="仿宋" w:cs="仿宋"/>
          <w:highlight w:val="none"/>
        </w:rPr>
      </w:pPr>
      <w:r>
        <w:rPr>
          <w:rFonts w:hint="eastAsia" w:ascii="仿宋" w:hAnsi="仿宋" w:eastAsia="仿宋" w:cs="仿宋"/>
          <w:highlight w:val="none"/>
        </w:rPr>
        <w:t>二、供应商未按磋商小组要求在规定时间内提交报价的，视为无效响应，由供应商自行承担不利后果。</w:t>
      </w:r>
    </w:p>
    <w:p w14:paraId="73CAC364">
      <w:pPr>
        <w:pStyle w:val="6"/>
        <w:ind w:firstLine="480"/>
        <w:jc w:val="both"/>
        <w:rPr>
          <w:rFonts w:hint="eastAsia" w:ascii="仿宋" w:hAnsi="仿宋" w:eastAsia="仿宋" w:cs="仿宋"/>
          <w:highlight w:val="none"/>
        </w:rPr>
      </w:pPr>
      <w:r>
        <w:rPr>
          <w:rFonts w:hint="eastAsia" w:ascii="仿宋" w:hAnsi="仿宋" w:eastAsia="仿宋" w:cs="仿宋"/>
          <w:highlight w:val="none"/>
        </w:rPr>
        <w:t>三、最后报价提交后，供应商不得以任何理由撤回。</w:t>
      </w:r>
    </w:p>
    <w:p w14:paraId="35C0B663">
      <w:pPr>
        <w:pStyle w:val="6"/>
        <w:ind w:firstLine="480"/>
        <w:jc w:val="both"/>
        <w:rPr>
          <w:rFonts w:hint="eastAsia" w:ascii="仿宋" w:hAnsi="仿宋" w:eastAsia="仿宋" w:cs="仿宋"/>
          <w:highlight w:val="none"/>
        </w:rPr>
      </w:pPr>
      <w:r>
        <w:rPr>
          <w:rFonts w:hint="eastAsia" w:ascii="仿宋" w:hAnsi="仿宋" w:eastAsia="仿宋" w:cs="仿宋"/>
          <w:highlight w:val="none"/>
        </w:rPr>
        <w:t>四、最后报价为有效报价应符合下列条件：</w:t>
      </w:r>
    </w:p>
    <w:p w14:paraId="39BF582B">
      <w:pPr>
        <w:pStyle w:val="6"/>
        <w:ind w:firstLine="480"/>
        <w:jc w:val="both"/>
        <w:rPr>
          <w:rFonts w:hint="eastAsia" w:ascii="仿宋" w:hAnsi="仿宋" w:eastAsia="仿宋" w:cs="仿宋"/>
          <w:highlight w:val="none"/>
        </w:rPr>
      </w:pPr>
      <w:r>
        <w:rPr>
          <w:rFonts w:hint="eastAsia" w:ascii="仿宋" w:hAnsi="仿宋" w:eastAsia="仿宋" w:cs="仿宋"/>
          <w:highlight w:val="none"/>
        </w:rPr>
        <w:t>（一）供应商所提供的最后报价是在规定的时间内提交。</w:t>
      </w:r>
    </w:p>
    <w:p w14:paraId="2D82B8AF">
      <w:pPr>
        <w:pStyle w:val="6"/>
        <w:ind w:firstLine="480"/>
        <w:jc w:val="both"/>
        <w:rPr>
          <w:rFonts w:hint="eastAsia" w:ascii="仿宋" w:hAnsi="仿宋" w:eastAsia="仿宋" w:cs="仿宋"/>
          <w:highlight w:val="none"/>
        </w:rPr>
      </w:pPr>
      <w:r>
        <w:rPr>
          <w:rFonts w:hint="eastAsia" w:ascii="仿宋" w:hAnsi="仿宋" w:eastAsia="仿宋" w:cs="仿宋"/>
          <w:highlight w:val="none"/>
        </w:rPr>
        <w:t>（二）供应商的最后报价应加盖供应商（法定名称）电子印章。</w:t>
      </w:r>
    </w:p>
    <w:p w14:paraId="4002D6C6">
      <w:pPr>
        <w:pStyle w:val="6"/>
        <w:ind w:firstLine="480"/>
        <w:jc w:val="both"/>
        <w:rPr>
          <w:rFonts w:hint="eastAsia" w:ascii="仿宋" w:hAnsi="仿宋" w:eastAsia="仿宋" w:cs="仿宋"/>
          <w:highlight w:val="none"/>
        </w:rPr>
      </w:pPr>
      <w:r>
        <w:rPr>
          <w:rFonts w:hint="eastAsia" w:ascii="仿宋" w:hAnsi="仿宋" w:eastAsia="仿宋" w:cs="仿宋"/>
          <w:highlight w:val="none"/>
        </w:rPr>
        <w:t>（三）供应商的最后报价应符合磋商文件的要求。</w:t>
      </w:r>
    </w:p>
    <w:p w14:paraId="6CF16BCC">
      <w:pPr>
        <w:pStyle w:val="6"/>
        <w:ind w:firstLine="480"/>
        <w:jc w:val="both"/>
        <w:rPr>
          <w:rFonts w:hint="eastAsia" w:ascii="仿宋" w:hAnsi="仿宋" w:eastAsia="仿宋" w:cs="仿宋"/>
          <w:highlight w:val="none"/>
        </w:rPr>
      </w:pPr>
      <w:r>
        <w:rPr>
          <w:rFonts w:hint="eastAsia" w:ascii="仿宋" w:hAnsi="仿宋" w:eastAsia="仿宋" w:cs="仿宋"/>
          <w:highlight w:val="none"/>
        </w:rPr>
        <w:t>（四）最后报价唯一，且不高于最高限价。</w:t>
      </w:r>
    </w:p>
    <w:p w14:paraId="2207EC3E">
      <w:pPr>
        <w:pStyle w:val="6"/>
        <w:ind w:firstLine="480"/>
        <w:jc w:val="both"/>
        <w:rPr>
          <w:rFonts w:hint="eastAsia" w:ascii="仿宋" w:hAnsi="仿宋" w:eastAsia="仿宋" w:cs="仿宋"/>
          <w:highlight w:val="none"/>
        </w:rPr>
      </w:pPr>
      <w:r>
        <w:rPr>
          <w:rFonts w:hint="eastAsia" w:ascii="仿宋" w:hAnsi="仿宋" w:eastAsia="仿宋" w:cs="仿宋"/>
          <w:highlight w:val="none"/>
        </w:rPr>
        <w:t>五、最后报价出现下列情况的，除磋商文件另有规定外，按以下原则处理：</w:t>
      </w:r>
    </w:p>
    <w:p w14:paraId="1F32BC4E">
      <w:pPr>
        <w:pStyle w:val="6"/>
        <w:ind w:firstLine="480"/>
        <w:jc w:val="both"/>
        <w:rPr>
          <w:rFonts w:hint="eastAsia" w:ascii="仿宋" w:hAnsi="仿宋" w:eastAsia="仿宋" w:cs="仿宋"/>
          <w:highlight w:val="none"/>
        </w:rPr>
      </w:pPr>
      <w:r>
        <w:rPr>
          <w:rFonts w:hint="eastAsia" w:ascii="仿宋" w:hAnsi="仿宋" w:eastAsia="仿宋" w:cs="仿宋"/>
          <w:highlight w:val="none"/>
        </w:rPr>
        <w:t>（一）报价中的大写金额和小写金额不一致的，以大写金额为准，但大写金额出现文字错误，导致金额无法判断的除外；</w:t>
      </w:r>
    </w:p>
    <w:p w14:paraId="6AEBB058">
      <w:pPr>
        <w:pStyle w:val="6"/>
        <w:ind w:firstLine="480"/>
        <w:jc w:val="both"/>
        <w:rPr>
          <w:rFonts w:hint="eastAsia" w:ascii="仿宋" w:hAnsi="仿宋" w:eastAsia="仿宋" w:cs="仿宋"/>
          <w:highlight w:val="none"/>
        </w:rPr>
      </w:pPr>
      <w:r>
        <w:rPr>
          <w:rFonts w:hint="eastAsia" w:ascii="仿宋" w:hAnsi="仿宋" w:eastAsia="仿宋" w:cs="仿宋"/>
          <w:highlight w:val="none"/>
        </w:rPr>
        <w:t>（二）单价金额小数点或者百分比有明显错位的，应以总价为准，并修改单价；</w:t>
      </w:r>
    </w:p>
    <w:p w14:paraId="266FF375">
      <w:pPr>
        <w:pStyle w:val="6"/>
        <w:ind w:firstLine="480"/>
        <w:jc w:val="both"/>
        <w:rPr>
          <w:rFonts w:hint="eastAsia" w:ascii="仿宋" w:hAnsi="仿宋" w:eastAsia="仿宋" w:cs="仿宋"/>
          <w:highlight w:val="none"/>
        </w:rPr>
      </w:pPr>
      <w:r>
        <w:rPr>
          <w:rFonts w:hint="eastAsia" w:ascii="仿宋" w:hAnsi="仿宋" w:eastAsia="仿宋" w:cs="仿宋"/>
          <w:highlight w:val="none"/>
        </w:rPr>
        <w:t>（三）总价金额与按单价汇总金额不一致的，以单价汇总金额计算结果为准；</w:t>
      </w:r>
    </w:p>
    <w:p w14:paraId="38A8C562">
      <w:pPr>
        <w:pStyle w:val="6"/>
        <w:ind w:firstLine="480"/>
        <w:jc w:val="both"/>
        <w:rPr>
          <w:rFonts w:hint="eastAsia" w:ascii="仿宋" w:hAnsi="仿宋" w:eastAsia="仿宋" w:cs="仿宋"/>
          <w:highlight w:val="none"/>
        </w:rPr>
      </w:pPr>
      <w:r>
        <w:rPr>
          <w:rFonts w:hint="eastAsia" w:ascii="仿宋" w:hAnsi="仿宋" w:eastAsia="仿宋" w:cs="仿宋"/>
          <w:highlight w:val="none"/>
        </w:rPr>
        <w:t>同时出现两种以上不一致的，按照前款规定的顺序修正。修正后的最后报价由供应商经交易系统加盖电子印章后产生约束力，供应商不确认的，作无效响应处理。</w:t>
      </w:r>
    </w:p>
    <w:p w14:paraId="339ABB11">
      <w:pPr>
        <w:pStyle w:val="6"/>
        <w:ind w:firstLine="480"/>
        <w:jc w:val="both"/>
        <w:rPr>
          <w:rFonts w:hint="eastAsia" w:ascii="仿宋" w:hAnsi="仿宋" w:eastAsia="仿宋" w:cs="仿宋"/>
          <w:highlight w:val="none"/>
        </w:rPr>
      </w:pPr>
      <w:r>
        <w:rPr>
          <w:rFonts w:hint="eastAsia" w:ascii="仿宋" w:hAnsi="仿宋" w:eastAsia="仿宋" w:cs="仿宋"/>
          <w:highlight w:val="none"/>
        </w:rPr>
        <w:t>5.3.7.解释、澄清、说明的有关问题</w:t>
      </w:r>
    </w:p>
    <w:p w14:paraId="01B5F437">
      <w:pPr>
        <w:pStyle w:val="6"/>
        <w:ind w:firstLine="480"/>
        <w:jc w:val="both"/>
        <w:rPr>
          <w:rFonts w:hint="eastAsia" w:ascii="仿宋" w:hAnsi="仿宋" w:eastAsia="仿宋" w:cs="仿宋"/>
          <w:highlight w:val="none"/>
        </w:rPr>
      </w:pPr>
      <w:r>
        <w:rPr>
          <w:rFonts w:hint="eastAsia" w:ascii="仿宋" w:hAnsi="仿宋" w:eastAsia="仿宋" w:cs="仿宋"/>
          <w:highlight w:val="none"/>
        </w:rPr>
        <w:t>一、评审过程中，磋商小组认为磋商文件有关事项表述不明确或需要说明的，可以要求采购人或者代理机构书面解释。采购人或者代理机构的解释不得改变磋商文件的原义或者影响公平、公正。</w:t>
      </w:r>
    </w:p>
    <w:p w14:paraId="744A2CAF">
      <w:pPr>
        <w:pStyle w:val="6"/>
        <w:ind w:firstLine="480"/>
        <w:jc w:val="both"/>
        <w:rPr>
          <w:rFonts w:hint="eastAsia" w:ascii="仿宋" w:hAnsi="仿宋" w:eastAsia="仿宋" w:cs="仿宋"/>
          <w:highlight w:val="none"/>
        </w:rPr>
      </w:pPr>
      <w:r>
        <w:rPr>
          <w:rFonts w:hint="eastAsia" w:ascii="仿宋" w:hAnsi="仿宋" w:eastAsia="仿宋" w:cs="仿宋"/>
          <w:highlight w:val="none"/>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14:paraId="0FE81D75">
      <w:pPr>
        <w:pStyle w:val="6"/>
        <w:ind w:firstLine="480"/>
        <w:jc w:val="both"/>
        <w:rPr>
          <w:rFonts w:hint="eastAsia" w:ascii="仿宋" w:hAnsi="仿宋" w:eastAsia="仿宋" w:cs="仿宋"/>
          <w:highlight w:val="none"/>
        </w:rPr>
      </w:pPr>
      <w:r>
        <w:rPr>
          <w:rFonts w:hint="eastAsia" w:ascii="仿宋" w:hAnsi="仿宋" w:eastAsia="仿宋" w:cs="仿宋"/>
          <w:highlight w:val="none"/>
        </w:rPr>
        <w:t>三、代理机构宣布评审结束之前，供应商应通过交易系统随时关注评审消息提示，及时响应磋商小组发出的澄清、说明或者更正要求。供应商未能及时响应的，自行承担不利后果。</w:t>
      </w:r>
    </w:p>
    <w:p w14:paraId="6B8D0DAB">
      <w:pPr>
        <w:pStyle w:val="6"/>
        <w:ind w:firstLine="480"/>
        <w:jc w:val="both"/>
        <w:rPr>
          <w:rFonts w:hint="eastAsia" w:ascii="仿宋" w:hAnsi="仿宋" w:eastAsia="仿宋" w:cs="仿宋"/>
          <w:highlight w:val="none"/>
        </w:rPr>
      </w:pPr>
      <w:r>
        <w:rPr>
          <w:rFonts w:hint="eastAsia" w:ascii="仿宋" w:hAnsi="仿宋" w:eastAsia="仿宋" w:cs="仿宋"/>
          <w:highlight w:val="none"/>
        </w:rPr>
        <w:t>四、磋商小组应当积极履行澄清、说明或者更正的职责，不得滥用权力。供应商的响应文件可以要求澄清、说明或者更正的，不得未经澄清、说明或者更正而直接作无效响应处理。</w:t>
      </w:r>
    </w:p>
    <w:p w14:paraId="416054FC">
      <w:pPr>
        <w:pStyle w:val="6"/>
        <w:ind w:firstLine="480"/>
        <w:jc w:val="both"/>
        <w:rPr>
          <w:rFonts w:hint="eastAsia" w:ascii="仿宋" w:hAnsi="仿宋" w:eastAsia="仿宋" w:cs="仿宋"/>
          <w:highlight w:val="none"/>
        </w:rPr>
      </w:pPr>
      <w:r>
        <w:rPr>
          <w:rFonts w:hint="eastAsia" w:ascii="仿宋" w:hAnsi="仿宋" w:eastAsia="仿宋" w:cs="仿宋"/>
          <w:highlight w:val="none"/>
        </w:rPr>
        <w:t>5.3.8.比较与评价</w:t>
      </w:r>
    </w:p>
    <w:p w14:paraId="02646FE7">
      <w:pPr>
        <w:pStyle w:val="6"/>
        <w:ind w:firstLine="480"/>
        <w:jc w:val="both"/>
        <w:rPr>
          <w:rFonts w:hint="eastAsia" w:ascii="仿宋" w:hAnsi="仿宋" w:eastAsia="仿宋" w:cs="仿宋"/>
          <w:highlight w:val="none"/>
        </w:rPr>
      </w:pPr>
      <w:r>
        <w:rPr>
          <w:rFonts w:hint="eastAsia" w:ascii="仿宋" w:hAnsi="仿宋" w:eastAsia="仿宋" w:cs="仿宋"/>
          <w:highlight w:val="none"/>
        </w:rPr>
        <w:t>由磋商小组采用综合评分法对提交最后报价的供应商的响应文件和最后报价进行综合评分，具体要求详见本章评审办法及标准部分。</w:t>
      </w:r>
    </w:p>
    <w:p w14:paraId="6555DEC0">
      <w:pPr>
        <w:pStyle w:val="6"/>
        <w:ind w:firstLine="480"/>
        <w:jc w:val="both"/>
        <w:rPr>
          <w:rFonts w:hint="eastAsia" w:ascii="仿宋" w:hAnsi="仿宋" w:eastAsia="仿宋" w:cs="仿宋"/>
          <w:highlight w:val="none"/>
        </w:rPr>
      </w:pPr>
      <w:r>
        <w:rPr>
          <w:rFonts w:hint="eastAsia" w:ascii="仿宋" w:hAnsi="仿宋" w:eastAsia="仿宋" w:cs="仿宋"/>
          <w:highlight w:val="none"/>
        </w:rPr>
        <w:t>5.3.9.磋商小组复核</w:t>
      </w:r>
    </w:p>
    <w:p w14:paraId="4A7B1C28">
      <w:pPr>
        <w:pStyle w:val="6"/>
        <w:ind w:firstLine="480"/>
        <w:jc w:val="both"/>
        <w:rPr>
          <w:rFonts w:hint="eastAsia" w:ascii="仿宋" w:hAnsi="仿宋" w:eastAsia="仿宋" w:cs="仿宋"/>
          <w:highlight w:val="none"/>
        </w:rPr>
      </w:pPr>
      <w:r>
        <w:rPr>
          <w:rFonts w:hint="eastAsia" w:ascii="仿宋" w:hAnsi="仿宋" w:eastAsia="仿宋" w:cs="仿宋"/>
          <w:highlight w:val="none"/>
        </w:rPr>
        <w:t>评审结束后，磋商小组应当进行复核，特别要对拟推荐为成交供应商的、报价最低的、响应文件被认定为无效的进行重点复核。</w:t>
      </w:r>
    </w:p>
    <w:p w14:paraId="2D5EB545">
      <w:pPr>
        <w:pStyle w:val="6"/>
        <w:ind w:firstLine="480"/>
        <w:jc w:val="both"/>
        <w:rPr>
          <w:rFonts w:hint="eastAsia" w:ascii="仿宋" w:hAnsi="仿宋" w:eastAsia="仿宋" w:cs="仿宋"/>
          <w:highlight w:val="none"/>
        </w:rPr>
      </w:pPr>
      <w:r>
        <w:rPr>
          <w:rFonts w:hint="eastAsia" w:ascii="仿宋" w:hAnsi="仿宋" w:eastAsia="仿宋" w:cs="仿宋"/>
          <w:highlight w:val="none"/>
        </w:rPr>
        <w:t>5.3.10.代理机构现场复核评审结果</w:t>
      </w:r>
    </w:p>
    <w:p w14:paraId="576E02A4">
      <w:pPr>
        <w:pStyle w:val="6"/>
        <w:ind w:firstLine="480"/>
        <w:jc w:val="both"/>
        <w:rPr>
          <w:rFonts w:hint="eastAsia" w:ascii="仿宋" w:hAnsi="仿宋" w:eastAsia="仿宋" w:cs="仿宋"/>
          <w:highlight w:val="none"/>
        </w:rPr>
      </w:pPr>
      <w:r>
        <w:rPr>
          <w:rFonts w:hint="eastAsia" w:ascii="仿宋" w:hAnsi="仿宋" w:eastAsia="仿宋" w:cs="仿宋"/>
          <w:highlight w:val="none"/>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14:paraId="1086CC2F">
      <w:pPr>
        <w:pStyle w:val="6"/>
        <w:ind w:firstLine="480"/>
        <w:jc w:val="both"/>
        <w:rPr>
          <w:rFonts w:hint="eastAsia" w:ascii="仿宋" w:hAnsi="仿宋" w:eastAsia="仿宋" w:cs="仿宋"/>
          <w:highlight w:val="none"/>
        </w:rPr>
      </w:pPr>
      <w:r>
        <w:rPr>
          <w:rFonts w:hint="eastAsia" w:ascii="仿宋" w:hAnsi="仿宋" w:eastAsia="仿宋" w:cs="仿宋"/>
          <w:highlight w:val="none"/>
        </w:rPr>
        <w:t>（一）资格审查认定错误的；</w:t>
      </w:r>
    </w:p>
    <w:p w14:paraId="798A6D4F">
      <w:pPr>
        <w:pStyle w:val="6"/>
        <w:ind w:firstLine="480"/>
        <w:jc w:val="both"/>
        <w:rPr>
          <w:rFonts w:hint="eastAsia" w:ascii="仿宋" w:hAnsi="仿宋" w:eastAsia="仿宋" w:cs="仿宋"/>
          <w:highlight w:val="none"/>
        </w:rPr>
      </w:pPr>
      <w:r>
        <w:rPr>
          <w:rFonts w:hint="eastAsia" w:ascii="仿宋" w:hAnsi="仿宋" w:eastAsia="仿宋" w:cs="仿宋"/>
          <w:highlight w:val="none"/>
        </w:rPr>
        <w:t>（二）分值汇总计算错误的；</w:t>
      </w:r>
    </w:p>
    <w:p w14:paraId="79E448B9">
      <w:pPr>
        <w:pStyle w:val="6"/>
        <w:ind w:firstLine="480"/>
        <w:jc w:val="both"/>
        <w:rPr>
          <w:rFonts w:hint="eastAsia" w:ascii="仿宋" w:hAnsi="仿宋" w:eastAsia="仿宋" w:cs="仿宋"/>
          <w:highlight w:val="none"/>
        </w:rPr>
      </w:pPr>
      <w:r>
        <w:rPr>
          <w:rFonts w:hint="eastAsia" w:ascii="仿宋" w:hAnsi="仿宋" w:eastAsia="仿宋" w:cs="仿宋"/>
          <w:highlight w:val="none"/>
        </w:rPr>
        <w:t>（三）分项评分超出评分标准范围的；</w:t>
      </w:r>
    </w:p>
    <w:p w14:paraId="7DFB8311">
      <w:pPr>
        <w:pStyle w:val="6"/>
        <w:ind w:firstLine="480"/>
        <w:jc w:val="both"/>
        <w:rPr>
          <w:rFonts w:hint="eastAsia" w:ascii="仿宋" w:hAnsi="仿宋" w:eastAsia="仿宋" w:cs="仿宋"/>
          <w:highlight w:val="none"/>
        </w:rPr>
      </w:pPr>
      <w:r>
        <w:rPr>
          <w:rFonts w:hint="eastAsia" w:ascii="仿宋" w:hAnsi="仿宋" w:eastAsia="仿宋" w:cs="仿宋"/>
          <w:highlight w:val="none"/>
        </w:rPr>
        <w:t>（四）客观评分不一致的。</w:t>
      </w:r>
    </w:p>
    <w:p w14:paraId="45D05646">
      <w:pPr>
        <w:pStyle w:val="6"/>
        <w:ind w:firstLine="480"/>
        <w:jc w:val="both"/>
        <w:rPr>
          <w:rFonts w:hint="eastAsia" w:ascii="仿宋" w:hAnsi="仿宋" w:eastAsia="仿宋" w:cs="仿宋"/>
          <w:highlight w:val="none"/>
        </w:rPr>
      </w:pPr>
      <w:r>
        <w:rPr>
          <w:rFonts w:hint="eastAsia" w:ascii="仿宋" w:hAnsi="仿宋" w:eastAsia="仿宋" w:cs="仿宋"/>
          <w:highlight w:val="none"/>
        </w:rPr>
        <w:t>二、磋商小组采纳代理机构书面建议的，应当按照规定现场通过交易系统修改评审结果或者重新评审，并在磋商报告中详细记载有关 事宜；不采纳代理机构书面建议的，应当书面说明理由。代理机构书面建议未被磋商小组采纳的，应当按照规定程序要求继续组织实施采 购活动，不得擅自中止采购活动。代理机构认为磋商小组评审结果不合法的，应当书面报告采购项目同级财政部门依法处理。</w:t>
      </w:r>
    </w:p>
    <w:p w14:paraId="20F3ACD6">
      <w:pPr>
        <w:pStyle w:val="6"/>
        <w:ind w:firstLine="480"/>
        <w:jc w:val="both"/>
        <w:rPr>
          <w:rFonts w:hint="eastAsia" w:ascii="仿宋" w:hAnsi="仿宋" w:eastAsia="仿宋" w:cs="仿宋"/>
          <w:highlight w:val="none"/>
        </w:rPr>
      </w:pPr>
      <w:r>
        <w:rPr>
          <w:rFonts w:hint="eastAsia" w:ascii="仿宋" w:hAnsi="仿宋" w:eastAsia="仿宋" w:cs="仿宋"/>
          <w:highlight w:val="none"/>
        </w:rPr>
        <w:t>三、代理机构复核过程中，磋商小组成员不得离开评审现场。</w:t>
      </w:r>
    </w:p>
    <w:p w14:paraId="3C38208C">
      <w:pPr>
        <w:pStyle w:val="6"/>
        <w:ind w:firstLine="480"/>
        <w:jc w:val="both"/>
        <w:rPr>
          <w:rFonts w:hint="eastAsia" w:ascii="仿宋" w:hAnsi="仿宋" w:eastAsia="仿宋" w:cs="仿宋"/>
          <w:highlight w:val="none"/>
        </w:rPr>
      </w:pPr>
      <w:r>
        <w:rPr>
          <w:rFonts w:hint="eastAsia" w:ascii="仿宋" w:hAnsi="仿宋" w:eastAsia="仿宋" w:cs="仿宋"/>
          <w:highlight w:val="none"/>
        </w:rPr>
        <w:t>四、除资格审查认定错误和价格计算错误外，采购人或者代理机构不得以任何理由组织重新评审。代理机构发现磋商小组未按照磋商 文件规定的评定成交的标准进行评审的，应当重新开展采购活动，并同时书面报告项目同级财政部门。</w:t>
      </w:r>
    </w:p>
    <w:p w14:paraId="21CA5023">
      <w:pPr>
        <w:pStyle w:val="6"/>
        <w:ind w:firstLine="480"/>
        <w:jc w:val="both"/>
        <w:rPr>
          <w:rFonts w:hint="eastAsia" w:ascii="仿宋" w:hAnsi="仿宋" w:eastAsia="仿宋" w:cs="仿宋"/>
          <w:highlight w:val="none"/>
        </w:rPr>
      </w:pPr>
      <w:r>
        <w:rPr>
          <w:rFonts w:hint="eastAsia" w:ascii="仿宋" w:hAnsi="仿宋" w:eastAsia="仿宋" w:cs="仿宋"/>
          <w:highlight w:val="none"/>
        </w:rPr>
        <w:t>5.3.11.推荐成交候选供应商</w:t>
      </w:r>
    </w:p>
    <w:p w14:paraId="2D313804">
      <w:pPr>
        <w:pStyle w:val="6"/>
        <w:jc w:val="left"/>
        <w:rPr>
          <w:rFonts w:hint="eastAsia" w:ascii="仿宋" w:hAnsi="仿宋" w:eastAsia="仿宋" w:cs="仿宋"/>
          <w:highlight w:val="none"/>
        </w:rPr>
      </w:pPr>
      <w:r>
        <w:rPr>
          <w:rFonts w:hint="eastAsia" w:ascii="仿宋" w:hAnsi="仿宋" w:eastAsia="仿宋" w:cs="仿宋"/>
          <w:highlight w:val="none"/>
        </w:rPr>
        <w:t>采购包1：3名</w:t>
      </w:r>
    </w:p>
    <w:p w14:paraId="3AA43C8B">
      <w:pPr>
        <w:pStyle w:val="6"/>
        <w:ind w:firstLine="480"/>
        <w:jc w:val="both"/>
        <w:rPr>
          <w:rFonts w:hint="eastAsia" w:ascii="仿宋" w:hAnsi="仿宋" w:eastAsia="仿宋" w:cs="仿宋"/>
          <w:highlight w:val="none"/>
        </w:rPr>
      </w:pPr>
      <w:r>
        <w:rPr>
          <w:rFonts w:hint="eastAsia" w:ascii="仿宋" w:hAnsi="仿宋" w:eastAsia="仿宋" w:cs="仿宋"/>
          <w:highlight w:val="none"/>
        </w:rPr>
        <w:t>磋商小组应当根据综合评分情况，按照评审得分由高到低顺序推荐成交候选供应商。</w:t>
      </w:r>
    </w:p>
    <w:p w14:paraId="005A0211">
      <w:pPr>
        <w:pStyle w:val="6"/>
        <w:ind w:firstLine="480"/>
        <w:jc w:val="both"/>
        <w:rPr>
          <w:rFonts w:hint="eastAsia" w:ascii="仿宋" w:hAnsi="仿宋" w:eastAsia="仿宋" w:cs="仿宋"/>
          <w:highlight w:val="none"/>
        </w:rPr>
      </w:pPr>
      <w:r>
        <w:rPr>
          <w:rFonts w:hint="eastAsia" w:ascii="仿宋" w:hAnsi="仿宋" w:eastAsia="仿宋" w:cs="仿宋"/>
          <w:highlight w:val="none"/>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14:paraId="3CE5BC17">
      <w:pPr>
        <w:pStyle w:val="6"/>
        <w:ind w:firstLine="480"/>
        <w:jc w:val="both"/>
        <w:rPr>
          <w:rFonts w:hint="eastAsia" w:ascii="仿宋" w:hAnsi="仿宋" w:eastAsia="仿宋" w:cs="仿宋"/>
          <w:highlight w:val="none"/>
        </w:rPr>
      </w:pPr>
      <w:r>
        <w:rPr>
          <w:rFonts w:hint="eastAsia" w:ascii="仿宋" w:hAnsi="仿宋" w:eastAsia="仿宋" w:cs="仿宋"/>
          <w:highlight w:val="none"/>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14:paraId="56935BA9">
      <w:pPr>
        <w:pStyle w:val="6"/>
        <w:ind w:firstLine="480"/>
        <w:jc w:val="both"/>
        <w:rPr>
          <w:rFonts w:hint="eastAsia" w:ascii="仿宋" w:hAnsi="仿宋" w:eastAsia="仿宋" w:cs="仿宋"/>
          <w:highlight w:val="none"/>
        </w:rPr>
      </w:pPr>
      <w:r>
        <w:rPr>
          <w:rFonts w:hint="eastAsia" w:ascii="仿宋" w:hAnsi="仿宋" w:eastAsia="仿宋" w:cs="仿宋"/>
          <w:highlight w:val="none"/>
        </w:rPr>
        <w:t>5.3.12.出具磋商报告</w:t>
      </w:r>
    </w:p>
    <w:p w14:paraId="450F0EA9">
      <w:pPr>
        <w:pStyle w:val="6"/>
        <w:ind w:firstLine="480"/>
        <w:jc w:val="both"/>
        <w:rPr>
          <w:rFonts w:hint="eastAsia" w:ascii="仿宋" w:hAnsi="仿宋" w:eastAsia="仿宋" w:cs="仿宋"/>
          <w:highlight w:val="none"/>
        </w:rPr>
      </w:pPr>
      <w:r>
        <w:rPr>
          <w:rFonts w:hint="eastAsia" w:ascii="仿宋" w:hAnsi="仿宋" w:eastAsia="仿宋" w:cs="仿宋"/>
          <w:highlight w:val="none"/>
        </w:rPr>
        <w:t>磋商小组推荐成交候选供应商后，应向代理机构出具磋商报告。磋商报告应当包括以下主要内容：</w:t>
      </w:r>
    </w:p>
    <w:p w14:paraId="2A04E479">
      <w:pPr>
        <w:pStyle w:val="6"/>
        <w:ind w:firstLine="480"/>
        <w:jc w:val="both"/>
        <w:rPr>
          <w:rFonts w:hint="eastAsia" w:ascii="仿宋" w:hAnsi="仿宋" w:eastAsia="仿宋" w:cs="仿宋"/>
          <w:highlight w:val="none"/>
        </w:rPr>
      </w:pPr>
      <w:r>
        <w:rPr>
          <w:rFonts w:hint="eastAsia" w:ascii="仿宋" w:hAnsi="仿宋" w:eastAsia="仿宋" w:cs="仿宋"/>
          <w:highlight w:val="none"/>
        </w:rPr>
        <w:t>一、邀请供应商参加采购活动的具体方式和相关情况，以及参加采购活动的供应商名单；</w:t>
      </w:r>
    </w:p>
    <w:p w14:paraId="6C71EE7F">
      <w:pPr>
        <w:pStyle w:val="6"/>
        <w:ind w:firstLine="480"/>
        <w:jc w:val="both"/>
        <w:rPr>
          <w:rFonts w:hint="eastAsia" w:ascii="仿宋" w:hAnsi="仿宋" w:eastAsia="仿宋" w:cs="仿宋"/>
          <w:highlight w:val="none"/>
        </w:rPr>
      </w:pPr>
      <w:r>
        <w:rPr>
          <w:rFonts w:hint="eastAsia" w:ascii="仿宋" w:hAnsi="仿宋" w:eastAsia="仿宋" w:cs="仿宋"/>
          <w:highlight w:val="none"/>
        </w:rPr>
        <w:t>二、磋商日期和地点，磋商小组成员名单；</w:t>
      </w:r>
    </w:p>
    <w:p w14:paraId="2D4E1846">
      <w:pPr>
        <w:pStyle w:val="6"/>
        <w:ind w:firstLine="480"/>
        <w:jc w:val="both"/>
        <w:rPr>
          <w:rFonts w:hint="eastAsia" w:ascii="仿宋" w:hAnsi="仿宋" w:eastAsia="仿宋" w:cs="仿宋"/>
          <w:highlight w:val="none"/>
        </w:rPr>
      </w:pPr>
      <w:r>
        <w:rPr>
          <w:rFonts w:hint="eastAsia" w:ascii="仿宋" w:hAnsi="仿宋" w:eastAsia="仿宋" w:cs="仿宋"/>
          <w:highlight w:val="none"/>
        </w:rPr>
        <w:t>三、参加报价的供应商名单及报价情况和未参加报价的供应商名单及原因；</w:t>
      </w:r>
    </w:p>
    <w:p w14:paraId="7FD4ACAD">
      <w:pPr>
        <w:pStyle w:val="6"/>
        <w:ind w:firstLine="480"/>
        <w:jc w:val="both"/>
        <w:rPr>
          <w:rFonts w:hint="eastAsia" w:ascii="仿宋" w:hAnsi="仿宋" w:eastAsia="仿宋" w:cs="仿宋"/>
          <w:highlight w:val="none"/>
        </w:rPr>
      </w:pPr>
      <w:r>
        <w:rPr>
          <w:rFonts w:hint="eastAsia" w:ascii="仿宋" w:hAnsi="仿宋" w:eastAsia="仿宋" w:cs="仿宋"/>
          <w:highlight w:val="none"/>
        </w:rPr>
        <w:t>四、变动磋商文件实质性内容的有关资料及记录；</w:t>
      </w:r>
    </w:p>
    <w:p w14:paraId="33029CE1">
      <w:pPr>
        <w:pStyle w:val="6"/>
        <w:ind w:firstLine="480"/>
        <w:jc w:val="both"/>
        <w:rPr>
          <w:rFonts w:hint="eastAsia" w:ascii="仿宋" w:hAnsi="仿宋" w:eastAsia="仿宋" w:cs="仿宋"/>
          <w:highlight w:val="none"/>
        </w:rPr>
      </w:pPr>
      <w:r>
        <w:rPr>
          <w:rFonts w:hint="eastAsia" w:ascii="仿宋" w:hAnsi="仿宋" w:eastAsia="仿宋" w:cs="仿宋"/>
          <w:highlight w:val="none"/>
        </w:rPr>
        <w:t>五、供应商响应文件响应磋商文件实质性要求情况及供应商变动响应文件有关资料及记录；</w:t>
      </w:r>
    </w:p>
    <w:p w14:paraId="15B52999">
      <w:pPr>
        <w:pStyle w:val="6"/>
        <w:ind w:firstLine="480"/>
        <w:jc w:val="both"/>
        <w:rPr>
          <w:rFonts w:hint="eastAsia" w:ascii="仿宋" w:hAnsi="仿宋" w:eastAsia="仿宋" w:cs="仿宋"/>
          <w:highlight w:val="none"/>
        </w:rPr>
      </w:pPr>
      <w:r>
        <w:rPr>
          <w:rFonts w:hint="eastAsia" w:ascii="仿宋" w:hAnsi="仿宋" w:eastAsia="仿宋" w:cs="仿宋"/>
          <w:highlight w:val="none"/>
        </w:rPr>
        <w:t>六、磋商情况记录和说明，包括对供应商的资格审查情况、供应商响应文件磋商情况等；</w:t>
      </w:r>
    </w:p>
    <w:p w14:paraId="7CC46433">
      <w:pPr>
        <w:pStyle w:val="6"/>
        <w:ind w:firstLine="480"/>
        <w:jc w:val="both"/>
        <w:rPr>
          <w:rFonts w:hint="eastAsia" w:ascii="仿宋" w:hAnsi="仿宋" w:eastAsia="仿宋" w:cs="仿宋"/>
          <w:highlight w:val="none"/>
        </w:rPr>
      </w:pPr>
      <w:r>
        <w:rPr>
          <w:rFonts w:hint="eastAsia" w:ascii="仿宋" w:hAnsi="仿宋" w:eastAsia="仿宋" w:cs="仿宋"/>
          <w:highlight w:val="none"/>
        </w:rPr>
        <w:t>七、推荐的成交候选供应商名单及理由。</w:t>
      </w:r>
    </w:p>
    <w:p w14:paraId="7B79C71E">
      <w:pPr>
        <w:pStyle w:val="6"/>
        <w:ind w:firstLine="480"/>
        <w:jc w:val="both"/>
        <w:rPr>
          <w:rFonts w:hint="eastAsia" w:ascii="仿宋" w:hAnsi="仿宋" w:eastAsia="仿宋" w:cs="仿宋"/>
          <w:highlight w:val="none"/>
        </w:rPr>
      </w:pPr>
      <w:r>
        <w:rPr>
          <w:rFonts w:hint="eastAsia" w:ascii="仿宋" w:hAnsi="仿宋" w:eastAsia="仿宋" w:cs="仿宋"/>
          <w:highlight w:val="none"/>
        </w:rPr>
        <w:t>磋商报告应当由磋商小组全体人员签字或加盖电子印章认可。磋商小组成员对磋商报告有异议的，磋商小组按照少数服从多数的原则 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14:paraId="0BFA65D3">
      <w:pPr>
        <w:pStyle w:val="6"/>
        <w:ind w:firstLine="480"/>
        <w:jc w:val="both"/>
        <w:rPr>
          <w:rFonts w:hint="eastAsia" w:ascii="仿宋" w:hAnsi="仿宋" w:eastAsia="仿宋" w:cs="仿宋"/>
          <w:highlight w:val="none"/>
        </w:rPr>
      </w:pPr>
      <w:r>
        <w:rPr>
          <w:rFonts w:hint="eastAsia" w:ascii="仿宋" w:hAnsi="仿宋" w:eastAsia="仿宋" w:cs="仿宋"/>
          <w:highlight w:val="none"/>
        </w:rPr>
        <w:t>5.3.13.评审争议处理规则</w:t>
      </w:r>
    </w:p>
    <w:p w14:paraId="7DF7606B">
      <w:pPr>
        <w:pStyle w:val="6"/>
        <w:ind w:firstLine="480"/>
        <w:jc w:val="both"/>
        <w:rPr>
          <w:rFonts w:hint="eastAsia" w:ascii="仿宋" w:hAnsi="仿宋" w:eastAsia="仿宋" w:cs="仿宋"/>
          <w:highlight w:val="none"/>
        </w:rPr>
      </w:pPr>
      <w:r>
        <w:rPr>
          <w:rFonts w:hint="eastAsia" w:ascii="仿宋" w:hAnsi="仿宋" w:eastAsia="仿宋" w:cs="仿宋"/>
          <w:highlight w:val="none"/>
        </w:rPr>
        <w:t>磋商小组在磋商过程中，对于资格审查、符合性审查、对供应商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14:paraId="05D7A6A3">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5.4.评审方法、细则及标准</w:t>
      </w:r>
    </w:p>
    <w:p w14:paraId="0707FC0E">
      <w:pPr>
        <w:pStyle w:val="6"/>
        <w:ind w:firstLine="480"/>
        <w:jc w:val="both"/>
        <w:rPr>
          <w:rFonts w:hint="eastAsia" w:ascii="仿宋" w:hAnsi="仿宋" w:eastAsia="仿宋" w:cs="仿宋"/>
          <w:highlight w:val="none"/>
        </w:rPr>
      </w:pPr>
      <w:r>
        <w:rPr>
          <w:rFonts w:hint="eastAsia" w:ascii="仿宋" w:hAnsi="仿宋" w:eastAsia="仿宋" w:cs="仿宋"/>
          <w:highlight w:val="none"/>
        </w:rPr>
        <w:t>5.4.1.评审方法</w:t>
      </w:r>
    </w:p>
    <w:p w14:paraId="34557436">
      <w:pPr>
        <w:pStyle w:val="6"/>
        <w:ind w:firstLine="480"/>
        <w:jc w:val="both"/>
        <w:rPr>
          <w:rFonts w:hint="eastAsia" w:ascii="仿宋" w:hAnsi="仿宋" w:eastAsia="仿宋" w:cs="仿宋"/>
          <w:highlight w:val="none"/>
        </w:rPr>
      </w:pPr>
      <w:r>
        <w:rPr>
          <w:rFonts w:hint="eastAsia" w:ascii="仿宋" w:hAnsi="仿宋" w:eastAsia="仿宋" w:cs="仿宋"/>
          <w:highlight w:val="none"/>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0E7E2F4A">
      <w:pPr>
        <w:pStyle w:val="6"/>
        <w:ind w:firstLine="480"/>
        <w:jc w:val="both"/>
        <w:rPr>
          <w:rFonts w:hint="eastAsia" w:ascii="仿宋" w:hAnsi="仿宋" w:eastAsia="仿宋" w:cs="仿宋"/>
          <w:highlight w:val="none"/>
        </w:rPr>
      </w:pPr>
      <w:r>
        <w:rPr>
          <w:rFonts w:hint="eastAsia" w:ascii="仿宋" w:hAnsi="仿宋" w:eastAsia="仿宋" w:cs="仿宋"/>
          <w:highlight w:val="none"/>
        </w:rPr>
        <w:t>5.4.2.评审细则及标准</w:t>
      </w:r>
    </w:p>
    <w:p w14:paraId="250DF587">
      <w:pPr>
        <w:pStyle w:val="6"/>
        <w:jc w:val="left"/>
        <w:rPr>
          <w:rFonts w:hint="eastAsia" w:ascii="仿宋" w:hAnsi="仿宋" w:eastAsia="仿宋" w:cs="仿宋"/>
          <w:highlight w:val="none"/>
        </w:rPr>
      </w:pPr>
      <w:r>
        <w:rPr>
          <w:rFonts w:hint="eastAsia" w:ascii="仿宋" w:hAnsi="仿宋" w:eastAsia="仿宋" w:cs="仿宋"/>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74"/>
        <w:gridCol w:w="1947"/>
        <w:gridCol w:w="3019"/>
        <w:gridCol w:w="1074"/>
        <w:gridCol w:w="877"/>
        <w:gridCol w:w="1948"/>
      </w:tblGrid>
      <w:tr w14:paraId="1168AE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1" w:hRule="atLeast"/>
        </w:trPr>
        <w:tc>
          <w:tcPr>
            <w:tcW w:w="2921" w:type="dxa"/>
            <w:gridSpan w:val="2"/>
          </w:tcPr>
          <w:p w14:paraId="3CA53739">
            <w:pPr>
              <w:pStyle w:val="6"/>
              <w:jc w:val="center"/>
              <w:rPr>
                <w:rFonts w:hint="eastAsia" w:ascii="仿宋" w:hAnsi="仿宋" w:eastAsia="仿宋" w:cs="仿宋"/>
                <w:highlight w:val="none"/>
              </w:rPr>
            </w:pPr>
            <w:r>
              <w:rPr>
                <w:rFonts w:hint="eastAsia" w:ascii="仿宋" w:hAnsi="仿宋" w:eastAsia="仿宋" w:cs="仿宋"/>
                <w:highlight w:val="none"/>
              </w:rPr>
              <w:t xml:space="preserve"> 评审内容</w:t>
            </w:r>
          </w:p>
        </w:tc>
        <w:tc>
          <w:tcPr>
            <w:tcW w:w="6918" w:type="dxa"/>
            <w:gridSpan w:val="4"/>
          </w:tcPr>
          <w:p w14:paraId="6CD2F450">
            <w:pPr>
              <w:pStyle w:val="6"/>
              <w:jc w:val="center"/>
              <w:rPr>
                <w:rFonts w:hint="eastAsia" w:ascii="仿宋" w:hAnsi="仿宋" w:eastAsia="仿宋" w:cs="仿宋"/>
                <w:highlight w:val="none"/>
              </w:rPr>
            </w:pPr>
            <w:r>
              <w:rPr>
                <w:rFonts w:hint="eastAsia" w:ascii="仿宋" w:hAnsi="仿宋" w:eastAsia="仿宋" w:cs="仿宋"/>
                <w:highlight w:val="none"/>
              </w:rPr>
              <w:t xml:space="preserve"> 评审标准</w:t>
            </w:r>
          </w:p>
        </w:tc>
      </w:tr>
      <w:tr w14:paraId="705ABA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53" w:hRule="atLeast"/>
        </w:trPr>
        <w:tc>
          <w:tcPr>
            <w:tcW w:w="2921" w:type="dxa"/>
            <w:gridSpan w:val="2"/>
          </w:tcPr>
          <w:p w14:paraId="7D5EE7DC">
            <w:pPr>
              <w:pStyle w:val="6"/>
              <w:jc w:val="center"/>
              <w:rPr>
                <w:rFonts w:hint="eastAsia" w:ascii="仿宋" w:hAnsi="仿宋" w:eastAsia="仿宋" w:cs="仿宋"/>
                <w:highlight w:val="none"/>
              </w:rPr>
            </w:pPr>
            <w:r>
              <w:rPr>
                <w:rFonts w:hint="eastAsia" w:ascii="仿宋" w:hAnsi="仿宋" w:eastAsia="仿宋" w:cs="仿宋"/>
                <w:highlight w:val="none"/>
              </w:rPr>
              <w:t xml:space="preserve"> 分值构成</w:t>
            </w:r>
          </w:p>
        </w:tc>
        <w:tc>
          <w:tcPr>
            <w:tcW w:w="6918" w:type="dxa"/>
            <w:gridSpan w:val="4"/>
          </w:tcPr>
          <w:p w14:paraId="484536DD">
            <w:pPr>
              <w:pStyle w:val="6"/>
              <w:jc w:val="left"/>
              <w:rPr>
                <w:rFonts w:hint="eastAsia" w:ascii="仿宋" w:hAnsi="仿宋" w:eastAsia="仿宋" w:cs="仿宋"/>
                <w:highlight w:val="none"/>
              </w:rPr>
            </w:pPr>
            <w:r>
              <w:rPr>
                <w:rFonts w:hint="eastAsia" w:ascii="仿宋" w:hAnsi="仿宋" w:eastAsia="仿宋" w:cs="仿宋"/>
                <w:highlight w:val="none"/>
              </w:rPr>
              <w:t>技术部分82.00分</w:t>
            </w:r>
          </w:p>
          <w:p w14:paraId="2F073E5C">
            <w:pPr>
              <w:pStyle w:val="6"/>
              <w:jc w:val="left"/>
              <w:rPr>
                <w:rFonts w:hint="eastAsia" w:ascii="仿宋" w:hAnsi="仿宋" w:eastAsia="仿宋" w:cs="仿宋"/>
                <w:highlight w:val="none"/>
              </w:rPr>
            </w:pPr>
            <w:r>
              <w:rPr>
                <w:rFonts w:hint="eastAsia" w:ascii="仿宋" w:hAnsi="仿宋" w:eastAsia="仿宋" w:cs="仿宋"/>
                <w:highlight w:val="none"/>
              </w:rPr>
              <w:t>商务部分8.00分</w:t>
            </w:r>
          </w:p>
          <w:p w14:paraId="3C9290B8">
            <w:pPr>
              <w:pStyle w:val="6"/>
              <w:jc w:val="left"/>
              <w:rPr>
                <w:rFonts w:hint="eastAsia" w:ascii="仿宋" w:hAnsi="仿宋" w:eastAsia="仿宋" w:cs="仿宋"/>
                <w:highlight w:val="none"/>
              </w:rPr>
            </w:pPr>
            <w:r>
              <w:rPr>
                <w:rFonts w:hint="eastAsia" w:ascii="仿宋" w:hAnsi="仿宋" w:eastAsia="仿宋" w:cs="仿宋"/>
                <w:highlight w:val="none"/>
              </w:rPr>
              <w:t>报价得分10.00分</w:t>
            </w:r>
          </w:p>
          <w:p w14:paraId="7BF48E32">
            <w:pPr>
              <w:pStyle w:val="6"/>
              <w:jc w:val="left"/>
              <w:rPr>
                <w:rFonts w:hint="eastAsia" w:ascii="仿宋" w:hAnsi="仿宋" w:eastAsia="仿宋" w:cs="仿宋"/>
                <w:highlight w:val="none"/>
              </w:rPr>
            </w:pPr>
            <w:r>
              <w:rPr>
                <w:rFonts w:hint="eastAsia" w:ascii="仿宋" w:hAnsi="仿宋" w:eastAsia="仿宋" w:cs="仿宋"/>
                <w:highlight w:val="none"/>
              </w:rPr>
              <w:t>附加分9.20分</w:t>
            </w:r>
          </w:p>
        </w:tc>
      </w:tr>
      <w:tr w14:paraId="0DEDD7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16" w:hRule="atLeast"/>
        </w:trPr>
        <w:tc>
          <w:tcPr>
            <w:tcW w:w="974" w:type="dxa"/>
          </w:tcPr>
          <w:p w14:paraId="0E01DD39">
            <w:pPr>
              <w:pStyle w:val="6"/>
              <w:jc w:val="center"/>
              <w:rPr>
                <w:rFonts w:hint="eastAsia" w:ascii="仿宋" w:hAnsi="仿宋" w:eastAsia="仿宋" w:cs="仿宋"/>
                <w:highlight w:val="none"/>
              </w:rPr>
            </w:pPr>
            <w:r>
              <w:rPr>
                <w:rFonts w:hint="eastAsia" w:ascii="仿宋" w:hAnsi="仿宋" w:eastAsia="仿宋" w:cs="仿宋"/>
                <w:highlight w:val="none"/>
              </w:rPr>
              <w:t xml:space="preserve"> 评审因素分类</w:t>
            </w:r>
          </w:p>
        </w:tc>
        <w:tc>
          <w:tcPr>
            <w:tcW w:w="1947" w:type="dxa"/>
          </w:tcPr>
          <w:p w14:paraId="4385403F">
            <w:pPr>
              <w:pStyle w:val="6"/>
              <w:jc w:val="center"/>
              <w:rPr>
                <w:rFonts w:hint="eastAsia" w:ascii="仿宋" w:hAnsi="仿宋" w:eastAsia="仿宋" w:cs="仿宋"/>
                <w:highlight w:val="none"/>
              </w:rPr>
            </w:pPr>
            <w:r>
              <w:rPr>
                <w:rFonts w:hint="eastAsia" w:ascii="仿宋" w:hAnsi="仿宋" w:eastAsia="仿宋" w:cs="仿宋"/>
                <w:highlight w:val="none"/>
              </w:rPr>
              <w:t xml:space="preserve"> 评审内容</w:t>
            </w:r>
          </w:p>
        </w:tc>
        <w:tc>
          <w:tcPr>
            <w:tcW w:w="3019" w:type="dxa"/>
          </w:tcPr>
          <w:p w14:paraId="12837BC0">
            <w:pPr>
              <w:pStyle w:val="6"/>
              <w:jc w:val="center"/>
              <w:rPr>
                <w:rFonts w:hint="eastAsia" w:ascii="仿宋" w:hAnsi="仿宋" w:eastAsia="仿宋" w:cs="仿宋"/>
                <w:highlight w:val="none"/>
              </w:rPr>
            </w:pPr>
            <w:r>
              <w:rPr>
                <w:rFonts w:hint="eastAsia" w:ascii="仿宋" w:hAnsi="仿宋" w:eastAsia="仿宋" w:cs="仿宋"/>
                <w:highlight w:val="none"/>
              </w:rPr>
              <w:t xml:space="preserve"> 具体标准和要求</w:t>
            </w:r>
          </w:p>
        </w:tc>
        <w:tc>
          <w:tcPr>
            <w:tcW w:w="1074" w:type="dxa"/>
          </w:tcPr>
          <w:p w14:paraId="08A1A597">
            <w:pPr>
              <w:pStyle w:val="6"/>
              <w:jc w:val="center"/>
              <w:rPr>
                <w:rFonts w:hint="eastAsia" w:ascii="仿宋" w:hAnsi="仿宋" w:eastAsia="仿宋" w:cs="仿宋"/>
                <w:highlight w:val="none"/>
              </w:rPr>
            </w:pPr>
            <w:r>
              <w:rPr>
                <w:rFonts w:hint="eastAsia" w:ascii="仿宋" w:hAnsi="仿宋" w:eastAsia="仿宋" w:cs="仿宋"/>
                <w:highlight w:val="none"/>
              </w:rPr>
              <w:t xml:space="preserve"> 分值</w:t>
            </w:r>
          </w:p>
        </w:tc>
        <w:tc>
          <w:tcPr>
            <w:tcW w:w="877" w:type="dxa"/>
          </w:tcPr>
          <w:p w14:paraId="1689924B">
            <w:pPr>
              <w:pStyle w:val="6"/>
              <w:jc w:val="center"/>
              <w:rPr>
                <w:rFonts w:hint="eastAsia" w:ascii="仿宋" w:hAnsi="仿宋" w:eastAsia="仿宋" w:cs="仿宋"/>
                <w:highlight w:val="none"/>
              </w:rPr>
            </w:pPr>
            <w:r>
              <w:rPr>
                <w:rFonts w:hint="eastAsia" w:ascii="仿宋" w:hAnsi="仿宋" w:eastAsia="仿宋" w:cs="仿宋"/>
                <w:highlight w:val="none"/>
              </w:rPr>
              <w:t xml:space="preserve"> 客观/主观</w:t>
            </w:r>
          </w:p>
        </w:tc>
        <w:tc>
          <w:tcPr>
            <w:tcW w:w="1948" w:type="dxa"/>
          </w:tcPr>
          <w:p w14:paraId="1D2D60C1">
            <w:pPr>
              <w:pStyle w:val="6"/>
              <w:jc w:val="center"/>
              <w:rPr>
                <w:rFonts w:hint="eastAsia" w:ascii="仿宋" w:hAnsi="仿宋" w:eastAsia="仿宋" w:cs="仿宋"/>
                <w:highlight w:val="none"/>
              </w:rPr>
            </w:pPr>
            <w:r>
              <w:rPr>
                <w:rFonts w:hint="eastAsia" w:ascii="仿宋" w:hAnsi="仿宋" w:eastAsia="仿宋" w:cs="仿宋"/>
                <w:highlight w:val="none"/>
              </w:rPr>
              <w:t xml:space="preserve"> 关联投标（响应）文件格式文件</w:t>
            </w:r>
          </w:p>
        </w:tc>
      </w:tr>
      <w:tr w14:paraId="71FD14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64" w:hRule="atLeast"/>
        </w:trPr>
        <w:tc>
          <w:tcPr>
            <w:tcW w:w="974" w:type="dxa"/>
            <w:vMerge w:val="restart"/>
          </w:tcPr>
          <w:p w14:paraId="3F92532E">
            <w:pPr>
              <w:pStyle w:val="6"/>
              <w:jc w:val="left"/>
              <w:rPr>
                <w:rFonts w:hint="eastAsia" w:ascii="仿宋" w:hAnsi="仿宋" w:eastAsia="仿宋" w:cs="仿宋"/>
                <w:highlight w:val="none"/>
              </w:rPr>
            </w:pPr>
            <w:r>
              <w:rPr>
                <w:rFonts w:hint="eastAsia" w:ascii="仿宋" w:hAnsi="仿宋" w:eastAsia="仿宋" w:cs="仿宋"/>
                <w:highlight w:val="none"/>
              </w:rPr>
              <w:t>技术评审</w:t>
            </w:r>
          </w:p>
        </w:tc>
        <w:tc>
          <w:tcPr>
            <w:tcW w:w="1947" w:type="dxa"/>
          </w:tcPr>
          <w:p w14:paraId="3187B821">
            <w:pPr>
              <w:pStyle w:val="6"/>
              <w:jc w:val="left"/>
              <w:rPr>
                <w:rFonts w:hint="eastAsia" w:ascii="仿宋" w:hAnsi="仿宋" w:eastAsia="仿宋" w:cs="仿宋"/>
                <w:highlight w:val="none"/>
              </w:rPr>
            </w:pPr>
            <w:r>
              <w:rPr>
                <w:rFonts w:hint="eastAsia" w:ascii="仿宋" w:hAnsi="仿宋" w:eastAsia="仿宋" w:cs="仿宋"/>
                <w:highlight w:val="none"/>
              </w:rPr>
              <w:t>施工方案</w:t>
            </w:r>
          </w:p>
        </w:tc>
        <w:tc>
          <w:tcPr>
            <w:tcW w:w="3019" w:type="dxa"/>
          </w:tcPr>
          <w:p w14:paraId="31A382EB">
            <w:pPr>
              <w:pStyle w:val="6"/>
              <w:jc w:val="left"/>
              <w:rPr>
                <w:rFonts w:hint="eastAsia" w:ascii="仿宋" w:hAnsi="仿宋" w:eastAsia="仿宋" w:cs="仿宋"/>
                <w:highlight w:val="none"/>
              </w:rPr>
            </w:pPr>
            <w:r>
              <w:rPr>
                <w:rFonts w:hint="eastAsia" w:ascii="仿宋" w:hAnsi="仿宋" w:eastAsia="仿宋" w:cs="仿宋"/>
                <w:highlight w:val="none"/>
              </w:rPr>
              <w:t>磋商小组根据施工方案及降低工程造价的主要措施进行综合评审，酌情打分，本项满分12分。存在瑕疵或不足的以0.5分为单位进行扣减，扣完为止。无此项内容的，本项得0分。</w:t>
            </w:r>
          </w:p>
        </w:tc>
        <w:tc>
          <w:tcPr>
            <w:tcW w:w="1074" w:type="dxa"/>
          </w:tcPr>
          <w:p w14:paraId="129F958F">
            <w:pPr>
              <w:pStyle w:val="6"/>
              <w:jc w:val="center"/>
              <w:rPr>
                <w:rFonts w:hint="eastAsia" w:ascii="仿宋" w:hAnsi="仿宋" w:eastAsia="仿宋" w:cs="仿宋"/>
                <w:highlight w:val="none"/>
              </w:rPr>
            </w:pPr>
            <w:r>
              <w:rPr>
                <w:rFonts w:hint="eastAsia" w:ascii="仿宋" w:hAnsi="仿宋" w:eastAsia="仿宋" w:cs="仿宋"/>
                <w:highlight w:val="none"/>
              </w:rPr>
              <w:t>12.0000</w:t>
            </w:r>
          </w:p>
        </w:tc>
        <w:tc>
          <w:tcPr>
            <w:tcW w:w="877" w:type="dxa"/>
          </w:tcPr>
          <w:p w14:paraId="7DB7F150">
            <w:pPr>
              <w:pStyle w:val="6"/>
              <w:jc w:val="center"/>
              <w:rPr>
                <w:rFonts w:hint="eastAsia" w:ascii="仿宋" w:hAnsi="仿宋" w:eastAsia="仿宋" w:cs="仿宋"/>
                <w:highlight w:val="none"/>
              </w:rPr>
            </w:pPr>
            <w:r>
              <w:rPr>
                <w:rFonts w:hint="eastAsia" w:ascii="仿宋" w:hAnsi="仿宋" w:eastAsia="仿宋" w:cs="仿宋"/>
                <w:highlight w:val="none"/>
              </w:rPr>
              <w:t>主观</w:t>
            </w:r>
          </w:p>
        </w:tc>
        <w:tc>
          <w:tcPr>
            <w:tcW w:w="1948" w:type="dxa"/>
          </w:tcPr>
          <w:p w14:paraId="56721F11">
            <w:pPr>
              <w:pStyle w:val="6"/>
              <w:jc w:val="left"/>
              <w:rPr>
                <w:rFonts w:hint="eastAsia" w:ascii="仿宋" w:hAnsi="仿宋" w:eastAsia="仿宋" w:cs="仿宋"/>
                <w:highlight w:val="none"/>
              </w:rPr>
            </w:pPr>
            <w:r>
              <w:rPr>
                <w:rFonts w:hint="eastAsia" w:ascii="仿宋" w:hAnsi="仿宋" w:eastAsia="仿宋" w:cs="仿宋"/>
                <w:highlight w:val="none"/>
              </w:rPr>
              <w:t>施工方案</w:t>
            </w:r>
          </w:p>
        </w:tc>
      </w:tr>
      <w:tr w14:paraId="3DD4A5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53" w:hRule="atLeast"/>
        </w:trPr>
        <w:tc>
          <w:tcPr>
            <w:tcW w:w="974" w:type="dxa"/>
            <w:vMerge w:val="continue"/>
          </w:tcPr>
          <w:p w14:paraId="759B6CC1">
            <w:pPr>
              <w:rPr>
                <w:rFonts w:hint="eastAsia" w:ascii="仿宋" w:hAnsi="仿宋" w:eastAsia="仿宋" w:cs="仿宋"/>
                <w:highlight w:val="none"/>
              </w:rPr>
            </w:pPr>
          </w:p>
        </w:tc>
        <w:tc>
          <w:tcPr>
            <w:tcW w:w="1947" w:type="dxa"/>
          </w:tcPr>
          <w:p w14:paraId="34A7CFBE">
            <w:pPr>
              <w:pStyle w:val="6"/>
              <w:jc w:val="left"/>
              <w:rPr>
                <w:rFonts w:hint="eastAsia" w:ascii="仿宋" w:hAnsi="仿宋" w:eastAsia="仿宋" w:cs="仿宋"/>
                <w:highlight w:val="none"/>
              </w:rPr>
            </w:pPr>
            <w:r>
              <w:rPr>
                <w:rFonts w:hint="eastAsia" w:ascii="仿宋" w:hAnsi="仿宋" w:eastAsia="仿宋" w:cs="仿宋"/>
                <w:highlight w:val="none"/>
              </w:rPr>
              <w:t>项目管理班子配备</w:t>
            </w:r>
          </w:p>
        </w:tc>
        <w:tc>
          <w:tcPr>
            <w:tcW w:w="3019" w:type="dxa"/>
          </w:tcPr>
          <w:p w14:paraId="15F6DF54">
            <w:pPr>
              <w:pStyle w:val="6"/>
              <w:jc w:val="left"/>
              <w:rPr>
                <w:rFonts w:hint="eastAsia" w:ascii="仿宋" w:hAnsi="仿宋" w:eastAsia="仿宋" w:cs="仿宋"/>
                <w:highlight w:val="none"/>
              </w:rPr>
            </w:pPr>
            <w:r>
              <w:rPr>
                <w:rFonts w:hint="eastAsia" w:ascii="仿宋" w:hAnsi="仿宋" w:eastAsia="仿宋" w:cs="仿宋"/>
                <w:highlight w:val="none"/>
              </w:rPr>
              <w:t>磋商小组根据项目部人员的组织管理机构、岗位设置情况、专业搭配进行综合评审，酌情打分，本项满分12分。存在瑕疵或不足的以0.5分为单位进行扣减，扣完为止。无此项内容的，本项得0分。</w:t>
            </w:r>
          </w:p>
        </w:tc>
        <w:tc>
          <w:tcPr>
            <w:tcW w:w="1074" w:type="dxa"/>
          </w:tcPr>
          <w:p w14:paraId="518C9BF5">
            <w:pPr>
              <w:pStyle w:val="6"/>
              <w:jc w:val="center"/>
              <w:rPr>
                <w:rFonts w:hint="eastAsia" w:ascii="仿宋" w:hAnsi="仿宋" w:eastAsia="仿宋" w:cs="仿宋"/>
                <w:highlight w:val="none"/>
              </w:rPr>
            </w:pPr>
            <w:r>
              <w:rPr>
                <w:rFonts w:hint="eastAsia" w:ascii="仿宋" w:hAnsi="仿宋" w:eastAsia="仿宋" w:cs="仿宋"/>
                <w:highlight w:val="none"/>
              </w:rPr>
              <w:t>12.0000</w:t>
            </w:r>
          </w:p>
        </w:tc>
        <w:tc>
          <w:tcPr>
            <w:tcW w:w="877" w:type="dxa"/>
          </w:tcPr>
          <w:p w14:paraId="385CB5A2">
            <w:pPr>
              <w:pStyle w:val="6"/>
              <w:jc w:val="center"/>
              <w:rPr>
                <w:rFonts w:hint="eastAsia" w:ascii="仿宋" w:hAnsi="仿宋" w:eastAsia="仿宋" w:cs="仿宋"/>
                <w:highlight w:val="none"/>
              </w:rPr>
            </w:pPr>
            <w:r>
              <w:rPr>
                <w:rFonts w:hint="eastAsia" w:ascii="仿宋" w:hAnsi="仿宋" w:eastAsia="仿宋" w:cs="仿宋"/>
                <w:highlight w:val="none"/>
              </w:rPr>
              <w:t>主观</w:t>
            </w:r>
          </w:p>
        </w:tc>
        <w:tc>
          <w:tcPr>
            <w:tcW w:w="1948" w:type="dxa"/>
          </w:tcPr>
          <w:p w14:paraId="347CE1B3">
            <w:pPr>
              <w:pStyle w:val="6"/>
              <w:jc w:val="left"/>
              <w:rPr>
                <w:rFonts w:hint="eastAsia" w:ascii="仿宋" w:hAnsi="仿宋" w:eastAsia="仿宋" w:cs="仿宋"/>
                <w:highlight w:val="none"/>
              </w:rPr>
            </w:pPr>
            <w:r>
              <w:rPr>
                <w:rFonts w:hint="eastAsia" w:ascii="仿宋" w:hAnsi="仿宋" w:eastAsia="仿宋" w:cs="仿宋"/>
                <w:highlight w:val="none"/>
              </w:rPr>
              <w:t>项目管理班子配备</w:t>
            </w:r>
          </w:p>
        </w:tc>
      </w:tr>
      <w:tr w14:paraId="6130EF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64" w:hRule="atLeast"/>
        </w:trPr>
        <w:tc>
          <w:tcPr>
            <w:tcW w:w="974" w:type="dxa"/>
            <w:vMerge w:val="continue"/>
          </w:tcPr>
          <w:p w14:paraId="00859C8D">
            <w:pPr>
              <w:rPr>
                <w:rFonts w:hint="eastAsia" w:ascii="仿宋" w:hAnsi="仿宋" w:eastAsia="仿宋" w:cs="仿宋"/>
                <w:highlight w:val="none"/>
              </w:rPr>
            </w:pPr>
          </w:p>
        </w:tc>
        <w:tc>
          <w:tcPr>
            <w:tcW w:w="1947" w:type="dxa"/>
          </w:tcPr>
          <w:p w14:paraId="6937DA5F">
            <w:pPr>
              <w:pStyle w:val="6"/>
              <w:jc w:val="left"/>
              <w:rPr>
                <w:rFonts w:hint="eastAsia" w:ascii="仿宋" w:hAnsi="仿宋" w:eastAsia="仿宋" w:cs="仿宋"/>
                <w:highlight w:val="none"/>
              </w:rPr>
            </w:pPr>
            <w:r>
              <w:rPr>
                <w:rFonts w:hint="eastAsia" w:ascii="仿宋" w:hAnsi="仿宋" w:eastAsia="仿宋" w:cs="仿宋"/>
                <w:highlight w:val="none"/>
              </w:rPr>
              <w:t>质量保证措施</w:t>
            </w:r>
          </w:p>
        </w:tc>
        <w:tc>
          <w:tcPr>
            <w:tcW w:w="3019" w:type="dxa"/>
          </w:tcPr>
          <w:p w14:paraId="26274CF9">
            <w:pPr>
              <w:pStyle w:val="6"/>
              <w:jc w:val="left"/>
              <w:rPr>
                <w:rFonts w:hint="eastAsia" w:ascii="仿宋" w:hAnsi="仿宋" w:eastAsia="仿宋" w:cs="仿宋"/>
                <w:highlight w:val="none"/>
              </w:rPr>
            </w:pPr>
            <w:r>
              <w:rPr>
                <w:rFonts w:hint="eastAsia" w:ascii="仿宋" w:hAnsi="仿宋" w:eastAsia="仿宋" w:cs="仿宋"/>
                <w:highlight w:val="none"/>
              </w:rPr>
              <w:t>磋商小组根据确保工程质量的技术组织措施进行综合评审，酌情打分，本项满分12分。存在瑕疵或不足的以0.5分为单位进行扣减，扣完为止。无此项内容的，本项得0分。</w:t>
            </w:r>
          </w:p>
        </w:tc>
        <w:tc>
          <w:tcPr>
            <w:tcW w:w="1074" w:type="dxa"/>
          </w:tcPr>
          <w:p w14:paraId="46B176F0">
            <w:pPr>
              <w:pStyle w:val="6"/>
              <w:jc w:val="center"/>
              <w:rPr>
                <w:rFonts w:hint="eastAsia" w:ascii="仿宋" w:hAnsi="仿宋" w:eastAsia="仿宋" w:cs="仿宋"/>
                <w:highlight w:val="none"/>
              </w:rPr>
            </w:pPr>
            <w:r>
              <w:rPr>
                <w:rFonts w:hint="eastAsia" w:ascii="仿宋" w:hAnsi="仿宋" w:eastAsia="仿宋" w:cs="仿宋"/>
                <w:highlight w:val="none"/>
              </w:rPr>
              <w:t>12.0000</w:t>
            </w:r>
          </w:p>
        </w:tc>
        <w:tc>
          <w:tcPr>
            <w:tcW w:w="877" w:type="dxa"/>
          </w:tcPr>
          <w:p w14:paraId="72C339A6">
            <w:pPr>
              <w:pStyle w:val="6"/>
              <w:jc w:val="center"/>
              <w:rPr>
                <w:rFonts w:hint="eastAsia" w:ascii="仿宋" w:hAnsi="仿宋" w:eastAsia="仿宋" w:cs="仿宋"/>
                <w:highlight w:val="none"/>
              </w:rPr>
            </w:pPr>
            <w:r>
              <w:rPr>
                <w:rFonts w:hint="eastAsia" w:ascii="仿宋" w:hAnsi="仿宋" w:eastAsia="仿宋" w:cs="仿宋"/>
                <w:highlight w:val="none"/>
              </w:rPr>
              <w:t>主观</w:t>
            </w:r>
          </w:p>
        </w:tc>
        <w:tc>
          <w:tcPr>
            <w:tcW w:w="1948" w:type="dxa"/>
          </w:tcPr>
          <w:p w14:paraId="0E0565AB">
            <w:pPr>
              <w:pStyle w:val="6"/>
              <w:jc w:val="left"/>
              <w:rPr>
                <w:rFonts w:hint="eastAsia" w:ascii="仿宋" w:hAnsi="仿宋" w:eastAsia="仿宋" w:cs="仿宋"/>
                <w:highlight w:val="none"/>
              </w:rPr>
            </w:pPr>
            <w:r>
              <w:rPr>
                <w:rFonts w:hint="eastAsia" w:ascii="仿宋" w:hAnsi="仿宋" w:eastAsia="仿宋" w:cs="仿宋"/>
                <w:highlight w:val="none"/>
              </w:rPr>
              <w:t>质量保证措施</w:t>
            </w:r>
          </w:p>
        </w:tc>
      </w:tr>
      <w:tr w14:paraId="1E3A0A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902" w:hRule="atLeast"/>
        </w:trPr>
        <w:tc>
          <w:tcPr>
            <w:tcW w:w="974" w:type="dxa"/>
            <w:vMerge w:val="continue"/>
          </w:tcPr>
          <w:p w14:paraId="17966653">
            <w:pPr>
              <w:rPr>
                <w:rFonts w:hint="eastAsia" w:ascii="仿宋" w:hAnsi="仿宋" w:eastAsia="仿宋" w:cs="仿宋"/>
                <w:highlight w:val="none"/>
              </w:rPr>
            </w:pPr>
          </w:p>
        </w:tc>
        <w:tc>
          <w:tcPr>
            <w:tcW w:w="1947" w:type="dxa"/>
          </w:tcPr>
          <w:p w14:paraId="22079530">
            <w:pPr>
              <w:pStyle w:val="6"/>
              <w:jc w:val="left"/>
              <w:rPr>
                <w:rFonts w:hint="eastAsia" w:ascii="仿宋" w:hAnsi="仿宋" w:eastAsia="仿宋" w:cs="仿宋"/>
                <w:highlight w:val="none"/>
              </w:rPr>
            </w:pPr>
            <w:r>
              <w:rPr>
                <w:rFonts w:hint="eastAsia" w:ascii="仿宋" w:hAnsi="仿宋" w:eastAsia="仿宋" w:cs="仿宋"/>
                <w:highlight w:val="none"/>
              </w:rPr>
              <w:t>安全文明施工措施</w:t>
            </w:r>
          </w:p>
        </w:tc>
        <w:tc>
          <w:tcPr>
            <w:tcW w:w="3019" w:type="dxa"/>
          </w:tcPr>
          <w:p w14:paraId="283F60DE">
            <w:pPr>
              <w:pStyle w:val="6"/>
              <w:jc w:val="left"/>
              <w:rPr>
                <w:rFonts w:hint="eastAsia" w:ascii="仿宋" w:hAnsi="仿宋" w:eastAsia="仿宋" w:cs="仿宋"/>
                <w:highlight w:val="none"/>
              </w:rPr>
            </w:pPr>
            <w:r>
              <w:rPr>
                <w:rFonts w:hint="eastAsia" w:ascii="仿宋" w:hAnsi="仿宋" w:eastAsia="仿宋" w:cs="仿宋"/>
                <w:highlight w:val="none"/>
              </w:rPr>
              <w:t>磋商小组根据确保安全生产、文明施工、环境保护、扬尘污染的技术组织措施进行综合评审，酌情打分，本项满分12分。存在瑕疵或不足的以0.5分为单位进行扣减，扣完为止。无此项内容的，本项得0分。</w:t>
            </w:r>
          </w:p>
        </w:tc>
        <w:tc>
          <w:tcPr>
            <w:tcW w:w="1074" w:type="dxa"/>
          </w:tcPr>
          <w:p w14:paraId="3532D315">
            <w:pPr>
              <w:pStyle w:val="6"/>
              <w:jc w:val="center"/>
              <w:rPr>
                <w:rFonts w:hint="eastAsia" w:ascii="仿宋" w:hAnsi="仿宋" w:eastAsia="仿宋" w:cs="仿宋"/>
                <w:highlight w:val="none"/>
              </w:rPr>
            </w:pPr>
            <w:r>
              <w:rPr>
                <w:rFonts w:hint="eastAsia" w:ascii="仿宋" w:hAnsi="仿宋" w:eastAsia="仿宋" w:cs="仿宋"/>
                <w:highlight w:val="none"/>
              </w:rPr>
              <w:t>12.0000</w:t>
            </w:r>
          </w:p>
        </w:tc>
        <w:tc>
          <w:tcPr>
            <w:tcW w:w="877" w:type="dxa"/>
          </w:tcPr>
          <w:p w14:paraId="0A807A58">
            <w:pPr>
              <w:pStyle w:val="6"/>
              <w:jc w:val="center"/>
              <w:rPr>
                <w:rFonts w:hint="eastAsia" w:ascii="仿宋" w:hAnsi="仿宋" w:eastAsia="仿宋" w:cs="仿宋"/>
                <w:highlight w:val="none"/>
              </w:rPr>
            </w:pPr>
            <w:r>
              <w:rPr>
                <w:rFonts w:hint="eastAsia" w:ascii="仿宋" w:hAnsi="仿宋" w:eastAsia="仿宋" w:cs="仿宋"/>
                <w:highlight w:val="none"/>
              </w:rPr>
              <w:t>主观</w:t>
            </w:r>
          </w:p>
        </w:tc>
        <w:tc>
          <w:tcPr>
            <w:tcW w:w="1948" w:type="dxa"/>
          </w:tcPr>
          <w:p w14:paraId="7667A42E">
            <w:pPr>
              <w:pStyle w:val="6"/>
              <w:jc w:val="left"/>
              <w:rPr>
                <w:rFonts w:hint="eastAsia" w:ascii="仿宋" w:hAnsi="仿宋" w:eastAsia="仿宋" w:cs="仿宋"/>
                <w:highlight w:val="none"/>
              </w:rPr>
            </w:pPr>
            <w:r>
              <w:rPr>
                <w:rFonts w:hint="eastAsia" w:ascii="仿宋" w:hAnsi="仿宋" w:eastAsia="仿宋" w:cs="仿宋"/>
                <w:highlight w:val="none"/>
              </w:rPr>
              <w:t>安全文明施工措施</w:t>
            </w:r>
          </w:p>
        </w:tc>
      </w:tr>
      <w:tr w14:paraId="22D567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902" w:hRule="atLeast"/>
        </w:trPr>
        <w:tc>
          <w:tcPr>
            <w:tcW w:w="974" w:type="dxa"/>
            <w:vMerge w:val="continue"/>
          </w:tcPr>
          <w:p w14:paraId="22919774">
            <w:pPr>
              <w:rPr>
                <w:rFonts w:hint="eastAsia" w:ascii="仿宋" w:hAnsi="仿宋" w:eastAsia="仿宋" w:cs="仿宋"/>
                <w:highlight w:val="none"/>
              </w:rPr>
            </w:pPr>
          </w:p>
        </w:tc>
        <w:tc>
          <w:tcPr>
            <w:tcW w:w="1947" w:type="dxa"/>
          </w:tcPr>
          <w:p w14:paraId="3534BB71">
            <w:pPr>
              <w:pStyle w:val="6"/>
              <w:jc w:val="left"/>
              <w:rPr>
                <w:rFonts w:hint="eastAsia" w:ascii="仿宋" w:hAnsi="仿宋" w:eastAsia="仿宋" w:cs="仿宋"/>
                <w:highlight w:val="none"/>
              </w:rPr>
            </w:pPr>
            <w:r>
              <w:rPr>
                <w:rFonts w:hint="eastAsia" w:ascii="仿宋" w:hAnsi="仿宋" w:eastAsia="仿宋" w:cs="仿宋"/>
                <w:highlight w:val="none"/>
              </w:rPr>
              <w:t>工期安排</w:t>
            </w:r>
          </w:p>
        </w:tc>
        <w:tc>
          <w:tcPr>
            <w:tcW w:w="3019" w:type="dxa"/>
          </w:tcPr>
          <w:p w14:paraId="41FF71C9">
            <w:pPr>
              <w:pStyle w:val="6"/>
              <w:jc w:val="left"/>
              <w:rPr>
                <w:rFonts w:hint="eastAsia" w:ascii="仿宋" w:hAnsi="仿宋" w:eastAsia="仿宋" w:cs="仿宋"/>
                <w:highlight w:val="none"/>
              </w:rPr>
            </w:pPr>
            <w:r>
              <w:rPr>
                <w:rFonts w:hint="eastAsia" w:ascii="仿宋" w:hAnsi="仿宋" w:eastAsia="仿宋" w:cs="仿宋"/>
                <w:highlight w:val="none"/>
              </w:rPr>
              <w:t>磋商小组根据总进度工期安排及进度网络图、进度节点控制阶段划分及节点完成时间进行综合评审，酌情打分，本项满分12分。存在瑕疵或不足的以0.5分为单位进行扣减，扣完为止。无此项内容的，本项得0分。</w:t>
            </w:r>
          </w:p>
        </w:tc>
        <w:tc>
          <w:tcPr>
            <w:tcW w:w="1074" w:type="dxa"/>
          </w:tcPr>
          <w:p w14:paraId="4D7F8E09">
            <w:pPr>
              <w:pStyle w:val="6"/>
              <w:jc w:val="center"/>
              <w:rPr>
                <w:rFonts w:hint="eastAsia" w:ascii="仿宋" w:hAnsi="仿宋" w:eastAsia="仿宋" w:cs="仿宋"/>
                <w:highlight w:val="none"/>
              </w:rPr>
            </w:pPr>
            <w:r>
              <w:rPr>
                <w:rFonts w:hint="eastAsia" w:ascii="仿宋" w:hAnsi="仿宋" w:eastAsia="仿宋" w:cs="仿宋"/>
                <w:highlight w:val="none"/>
              </w:rPr>
              <w:t>12.0000</w:t>
            </w:r>
          </w:p>
        </w:tc>
        <w:tc>
          <w:tcPr>
            <w:tcW w:w="877" w:type="dxa"/>
          </w:tcPr>
          <w:p w14:paraId="694BEED9">
            <w:pPr>
              <w:pStyle w:val="6"/>
              <w:jc w:val="center"/>
              <w:rPr>
                <w:rFonts w:hint="eastAsia" w:ascii="仿宋" w:hAnsi="仿宋" w:eastAsia="仿宋" w:cs="仿宋"/>
                <w:highlight w:val="none"/>
              </w:rPr>
            </w:pPr>
            <w:r>
              <w:rPr>
                <w:rFonts w:hint="eastAsia" w:ascii="仿宋" w:hAnsi="仿宋" w:eastAsia="仿宋" w:cs="仿宋"/>
                <w:highlight w:val="none"/>
              </w:rPr>
              <w:t>主观</w:t>
            </w:r>
          </w:p>
        </w:tc>
        <w:tc>
          <w:tcPr>
            <w:tcW w:w="1948" w:type="dxa"/>
          </w:tcPr>
          <w:p w14:paraId="651840E7">
            <w:pPr>
              <w:pStyle w:val="6"/>
              <w:jc w:val="left"/>
              <w:rPr>
                <w:rFonts w:hint="eastAsia" w:ascii="仿宋" w:hAnsi="仿宋" w:eastAsia="仿宋" w:cs="仿宋"/>
                <w:highlight w:val="none"/>
              </w:rPr>
            </w:pPr>
            <w:r>
              <w:rPr>
                <w:rFonts w:hint="eastAsia" w:ascii="仿宋" w:hAnsi="仿宋" w:eastAsia="仿宋" w:cs="仿宋"/>
                <w:highlight w:val="none"/>
              </w:rPr>
              <w:t>工期安排</w:t>
            </w:r>
          </w:p>
        </w:tc>
      </w:tr>
      <w:tr w14:paraId="2D5C70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64" w:hRule="atLeast"/>
        </w:trPr>
        <w:tc>
          <w:tcPr>
            <w:tcW w:w="974" w:type="dxa"/>
            <w:vMerge w:val="continue"/>
          </w:tcPr>
          <w:p w14:paraId="3C29DA81">
            <w:pPr>
              <w:rPr>
                <w:rFonts w:hint="eastAsia" w:ascii="仿宋" w:hAnsi="仿宋" w:eastAsia="仿宋" w:cs="仿宋"/>
                <w:highlight w:val="none"/>
              </w:rPr>
            </w:pPr>
          </w:p>
        </w:tc>
        <w:tc>
          <w:tcPr>
            <w:tcW w:w="1947" w:type="dxa"/>
          </w:tcPr>
          <w:p w14:paraId="4D77DDCA">
            <w:pPr>
              <w:pStyle w:val="6"/>
              <w:jc w:val="left"/>
              <w:rPr>
                <w:rFonts w:hint="eastAsia" w:ascii="仿宋" w:hAnsi="仿宋" w:eastAsia="仿宋" w:cs="仿宋"/>
                <w:highlight w:val="none"/>
              </w:rPr>
            </w:pPr>
            <w:r>
              <w:rPr>
                <w:rFonts w:hint="eastAsia" w:ascii="仿宋" w:hAnsi="仿宋" w:eastAsia="仿宋" w:cs="仿宋"/>
                <w:highlight w:val="none"/>
              </w:rPr>
              <w:t>成品保护措施</w:t>
            </w:r>
          </w:p>
        </w:tc>
        <w:tc>
          <w:tcPr>
            <w:tcW w:w="3019" w:type="dxa"/>
          </w:tcPr>
          <w:p w14:paraId="63BAC7F6">
            <w:pPr>
              <w:pStyle w:val="6"/>
              <w:jc w:val="left"/>
              <w:rPr>
                <w:rFonts w:hint="eastAsia" w:ascii="仿宋" w:hAnsi="仿宋" w:eastAsia="仿宋" w:cs="仿宋"/>
                <w:highlight w:val="none"/>
              </w:rPr>
            </w:pPr>
            <w:r>
              <w:rPr>
                <w:rFonts w:hint="eastAsia" w:ascii="仿宋" w:hAnsi="仿宋" w:eastAsia="仿宋" w:cs="仿宋"/>
                <w:highlight w:val="none"/>
              </w:rPr>
              <w:t>磋商小组根据成品保护和工程保修工作的管理措施进行综合评审，酌情打分，本项满分11分。存在瑕疵或不足的以0.5分为单位进行扣减，扣完为止。无此项内容的，本项得0分。</w:t>
            </w:r>
          </w:p>
        </w:tc>
        <w:tc>
          <w:tcPr>
            <w:tcW w:w="1074" w:type="dxa"/>
          </w:tcPr>
          <w:p w14:paraId="27031882">
            <w:pPr>
              <w:pStyle w:val="6"/>
              <w:jc w:val="center"/>
              <w:rPr>
                <w:rFonts w:hint="eastAsia" w:ascii="仿宋" w:hAnsi="仿宋" w:eastAsia="仿宋" w:cs="仿宋"/>
                <w:highlight w:val="none"/>
              </w:rPr>
            </w:pPr>
            <w:r>
              <w:rPr>
                <w:rFonts w:hint="eastAsia" w:ascii="仿宋" w:hAnsi="仿宋" w:eastAsia="仿宋" w:cs="仿宋"/>
                <w:highlight w:val="none"/>
              </w:rPr>
              <w:t>11.0000</w:t>
            </w:r>
          </w:p>
        </w:tc>
        <w:tc>
          <w:tcPr>
            <w:tcW w:w="877" w:type="dxa"/>
          </w:tcPr>
          <w:p w14:paraId="56130DD1">
            <w:pPr>
              <w:pStyle w:val="6"/>
              <w:jc w:val="center"/>
              <w:rPr>
                <w:rFonts w:hint="eastAsia" w:ascii="仿宋" w:hAnsi="仿宋" w:eastAsia="仿宋" w:cs="仿宋"/>
                <w:highlight w:val="none"/>
              </w:rPr>
            </w:pPr>
            <w:r>
              <w:rPr>
                <w:rFonts w:hint="eastAsia" w:ascii="仿宋" w:hAnsi="仿宋" w:eastAsia="仿宋" w:cs="仿宋"/>
                <w:highlight w:val="none"/>
              </w:rPr>
              <w:t>主观</w:t>
            </w:r>
          </w:p>
        </w:tc>
        <w:tc>
          <w:tcPr>
            <w:tcW w:w="1948" w:type="dxa"/>
          </w:tcPr>
          <w:p w14:paraId="3AE4A5E8">
            <w:pPr>
              <w:pStyle w:val="6"/>
              <w:jc w:val="left"/>
              <w:rPr>
                <w:rFonts w:hint="eastAsia" w:ascii="仿宋" w:hAnsi="仿宋" w:eastAsia="仿宋" w:cs="仿宋"/>
                <w:highlight w:val="none"/>
              </w:rPr>
            </w:pPr>
            <w:r>
              <w:rPr>
                <w:rFonts w:hint="eastAsia" w:ascii="仿宋" w:hAnsi="仿宋" w:eastAsia="仿宋" w:cs="仿宋"/>
                <w:highlight w:val="none"/>
              </w:rPr>
              <w:t>成品保护措施</w:t>
            </w:r>
          </w:p>
        </w:tc>
      </w:tr>
      <w:tr w14:paraId="7735B0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902" w:hRule="atLeast"/>
        </w:trPr>
        <w:tc>
          <w:tcPr>
            <w:tcW w:w="974" w:type="dxa"/>
            <w:vMerge w:val="continue"/>
          </w:tcPr>
          <w:p w14:paraId="1D09752C">
            <w:pPr>
              <w:rPr>
                <w:rFonts w:hint="eastAsia" w:ascii="仿宋" w:hAnsi="仿宋" w:eastAsia="仿宋" w:cs="仿宋"/>
                <w:highlight w:val="none"/>
              </w:rPr>
            </w:pPr>
          </w:p>
        </w:tc>
        <w:tc>
          <w:tcPr>
            <w:tcW w:w="1947" w:type="dxa"/>
          </w:tcPr>
          <w:p w14:paraId="4314E3B2">
            <w:pPr>
              <w:pStyle w:val="6"/>
              <w:jc w:val="left"/>
              <w:rPr>
                <w:rFonts w:hint="eastAsia" w:ascii="仿宋" w:hAnsi="仿宋" w:eastAsia="仿宋" w:cs="仿宋"/>
                <w:highlight w:val="none"/>
              </w:rPr>
            </w:pPr>
            <w:r>
              <w:rPr>
                <w:rFonts w:hint="eastAsia" w:ascii="仿宋" w:hAnsi="仿宋" w:eastAsia="仿宋" w:cs="仿宋"/>
                <w:highlight w:val="none"/>
              </w:rPr>
              <w:t>主要材料保证措施</w:t>
            </w:r>
          </w:p>
        </w:tc>
        <w:tc>
          <w:tcPr>
            <w:tcW w:w="3019" w:type="dxa"/>
          </w:tcPr>
          <w:p w14:paraId="14941498">
            <w:pPr>
              <w:pStyle w:val="6"/>
              <w:jc w:val="left"/>
              <w:rPr>
                <w:rFonts w:hint="eastAsia" w:ascii="仿宋" w:hAnsi="仿宋" w:eastAsia="仿宋" w:cs="仿宋"/>
                <w:highlight w:val="none"/>
              </w:rPr>
            </w:pPr>
            <w:r>
              <w:rPr>
                <w:rFonts w:hint="eastAsia" w:ascii="仿宋" w:hAnsi="仿宋" w:eastAsia="仿宋" w:cs="仿宋"/>
                <w:highlight w:val="none"/>
              </w:rPr>
              <w:t>磋商小组根据工程主要材料的规格、型号、质量情况及保证措施进行综合评审，酌情打分，本项满分11分。存在瑕疵或不足的以0.5分为单位进行扣减，扣完为止。无此项内容的，本项得0分。</w:t>
            </w:r>
          </w:p>
        </w:tc>
        <w:tc>
          <w:tcPr>
            <w:tcW w:w="1074" w:type="dxa"/>
          </w:tcPr>
          <w:p w14:paraId="4F59E337">
            <w:pPr>
              <w:pStyle w:val="6"/>
              <w:jc w:val="center"/>
              <w:rPr>
                <w:rFonts w:hint="eastAsia" w:ascii="仿宋" w:hAnsi="仿宋" w:eastAsia="仿宋" w:cs="仿宋"/>
                <w:highlight w:val="none"/>
              </w:rPr>
            </w:pPr>
            <w:r>
              <w:rPr>
                <w:rFonts w:hint="eastAsia" w:ascii="仿宋" w:hAnsi="仿宋" w:eastAsia="仿宋" w:cs="仿宋"/>
                <w:highlight w:val="none"/>
              </w:rPr>
              <w:t>11.0000</w:t>
            </w:r>
          </w:p>
        </w:tc>
        <w:tc>
          <w:tcPr>
            <w:tcW w:w="877" w:type="dxa"/>
          </w:tcPr>
          <w:p w14:paraId="7C5B8529">
            <w:pPr>
              <w:pStyle w:val="6"/>
              <w:jc w:val="center"/>
              <w:rPr>
                <w:rFonts w:hint="eastAsia" w:ascii="仿宋" w:hAnsi="仿宋" w:eastAsia="仿宋" w:cs="仿宋"/>
                <w:highlight w:val="none"/>
              </w:rPr>
            </w:pPr>
            <w:r>
              <w:rPr>
                <w:rFonts w:hint="eastAsia" w:ascii="仿宋" w:hAnsi="仿宋" w:eastAsia="仿宋" w:cs="仿宋"/>
                <w:highlight w:val="none"/>
              </w:rPr>
              <w:t>主观</w:t>
            </w:r>
          </w:p>
        </w:tc>
        <w:tc>
          <w:tcPr>
            <w:tcW w:w="1948" w:type="dxa"/>
          </w:tcPr>
          <w:p w14:paraId="51B91C69">
            <w:pPr>
              <w:pStyle w:val="6"/>
              <w:jc w:val="left"/>
              <w:rPr>
                <w:rFonts w:hint="eastAsia" w:ascii="仿宋" w:hAnsi="仿宋" w:eastAsia="仿宋" w:cs="仿宋"/>
                <w:highlight w:val="none"/>
              </w:rPr>
            </w:pPr>
            <w:r>
              <w:rPr>
                <w:rFonts w:hint="eastAsia" w:ascii="仿宋" w:hAnsi="仿宋" w:eastAsia="仿宋" w:cs="仿宋"/>
                <w:highlight w:val="none"/>
              </w:rPr>
              <w:t>主要材料保证措施</w:t>
            </w:r>
          </w:p>
        </w:tc>
      </w:tr>
      <w:tr w14:paraId="0E4C7E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79" w:hRule="atLeast"/>
        </w:trPr>
        <w:tc>
          <w:tcPr>
            <w:tcW w:w="974" w:type="dxa"/>
            <w:vMerge w:val="restart"/>
          </w:tcPr>
          <w:p w14:paraId="68221E2B">
            <w:pPr>
              <w:pStyle w:val="6"/>
              <w:jc w:val="left"/>
              <w:rPr>
                <w:rFonts w:hint="eastAsia" w:ascii="仿宋" w:hAnsi="仿宋" w:eastAsia="仿宋" w:cs="仿宋"/>
                <w:highlight w:val="none"/>
              </w:rPr>
            </w:pPr>
            <w:r>
              <w:rPr>
                <w:rFonts w:hint="eastAsia" w:ascii="仿宋" w:hAnsi="仿宋" w:eastAsia="仿宋" w:cs="仿宋"/>
                <w:highlight w:val="none"/>
              </w:rPr>
              <w:t>商务评审</w:t>
            </w:r>
          </w:p>
        </w:tc>
        <w:tc>
          <w:tcPr>
            <w:tcW w:w="1947" w:type="dxa"/>
          </w:tcPr>
          <w:p w14:paraId="4AAAAEE1">
            <w:pPr>
              <w:pStyle w:val="6"/>
              <w:jc w:val="left"/>
              <w:rPr>
                <w:rFonts w:hint="eastAsia" w:ascii="仿宋" w:hAnsi="仿宋" w:eastAsia="仿宋" w:cs="仿宋"/>
                <w:highlight w:val="none"/>
              </w:rPr>
            </w:pPr>
            <w:r>
              <w:rPr>
                <w:rFonts w:hint="eastAsia" w:ascii="仿宋" w:hAnsi="仿宋" w:eastAsia="仿宋" w:cs="仿宋"/>
                <w:highlight w:val="none"/>
              </w:rPr>
              <w:t>业绩</w:t>
            </w:r>
          </w:p>
        </w:tc>
        <w:tc>
          <w:tcPr>
            <w:tcW w:w="3019" w:type="dxa"/>
          </w:tcPr>
          <w:p w14:paraId="78330739">
            <w:pPr>
              <w:pStyle w:val="6"/>
              <w:jc w:val="left"/>
              <w:rPr>
                <w:rFonts w:hint="eastAsia" w:ascii="仿宋" w:hAnsi="仿宋" w:eastAsia="仿宋" w:cs="仿宋"/>
                <w:highlight w:val="none"/>
              </w:rPr>
            </w:pPr>
            <w:r>
              <w:rPr>
                <w:rFonts w:hint="eastAsia" w:ascii="仿宋" w:hAnsi="仿宋" w:eastAsia="仿宋" w:cs="仿宋"/>
                <w:highlight w:val="none"/>
              </w:rPr>
              <w:t>1、供应商自2023年1月1日（含）以来（以合同签订时间为准）完成类似项目业绩的，每个得1分，本项最高得3分。 项目业绩必须同时提供：①采购合同；②验收证明材料。 [注：同一项目一次或多次签订的合同的视为一个项目，不重复累计。] 若供应商提供虚假业绩资料，采购人有权取消其成交资格，并承担相应后果。 以上资料中所涉及的项目名称、采购内容、合同金额应相符，否则，磋商小组一律不予认可。提供资料不全或不符合磋商文件要求的，磋商小组一律不予认可。 供应商提供的以上业绩资料扫描件须按磋商文件编制要求全部编制在响应文件中并加盖供应商电子签章。评标时由磋商小组进行评审，否则一律不予认可。</w:t>
            </w:r>
          </w:p>
        </w:tc>
        <w:tc>
          <w:tcPr>
            <w:tcW w:w="1074" w:type="dxa"/>
          </w:tcPr>
          <w:p w14:paraId="0AE40840">
            <w:pPr>
              <w:pStyle w:val="6"/>
              <w:jc w:val="center"/>
              <w:rPr>
                <w:rFonts w:hint="eastAsia" w:ascii="仿宋" w:hAnsi="仿宋" w:eastAsia="仿宋" w:cs="仿宋"/>
                <w:highlight w:val="none"/>
              </w:rPr>
            </w:pPr>
            <w:r>
              <w:rPr>
                <w:rFonts w:hint="eastAsia" w:ascii="仿宋" w:hAnsi="仿宋" w:eastAsia="仿宋" w:cs="仿宋"/>
                <w:highlight w:val="none"/>
              </w:rPr>
              <w:t>3.0000</w:t>
            </w:r>
          </w:p>
        </w:tc>
        <w:tc>
          <w:tcPr>
            <w:tcW w:w="877" w:type="dxa"/>
          </w:tcPr>
          <w:p w14:paraId="73363D37">
            <w:pPr>
              <w:pStyle w:val="6"/>
              <w:jc w:val="center"/>
              <w:rPr>
                <w:rFonts w:hint="eastAsia" w:ascii="仿宋" w:hAnsi="仿宋" w:eastAsia="仿宋" w:cs="仿宋"/>
                <w:highlight w:val="none"/>
              </w:rPr>
            </w:pPr>
            <w:r>
              <w:rPr>
                <w:rFonts w:hint="eastAsia" w:ascii="仿宋" w:hAnsi="仿宋" w:eastAsia="仿宋" w:cs="仿宋"/>
                <w:highlight w:val="none"/>
              </w:rPr>
              <w:t>客观</w:t>
            </w:r>
          </w:p>
        </w:tc>
        <w:tc>
          <w:tcPr>
            <w:tcW w:w="1948" w:type="dxa"/>
          </w:tcPr>
          <w:p w14:paraId="2248C931">
            <w:pPr>
              <w:pStyle w:val="6"/>
              <w:jc w:val="left"/>
              <w:rPr>
                <w:rFonts w:hint="eastAsia" w:ascii="仿宋" w:hAnsi="仿宋" w:eastAsia="仿宋" w:cs="仿宋"/>
                <w:highlight w:val="none"/>
              </w:rPr>
            </w:pPr>
            <w:r>
              <w:rPr>
                <w:rFonts w:hint="eastAsia" w:ascii="仿宋" w:hAnsi="仿宋" w:eastAsia="仿宋" w:cs="仿宋"/>
                <w:highlight w:val="none"/>
              </w:rPr>
              <w:t>业绩一览表及证明材料</w:t>
            </w:r>
          </w:p>
        </w:tc>
      </w:tr>
      <w:tr w14:paraId="56D676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16" w:hRule="atLeast"/>
        </w:trPr>
        <w:tc>
          <w:tcPr>
            <w:tcW w:w="974" w:type="dxa"/>
            <w:vMerge w:val="continue"/>
          </w:tcPr>
          <w:p w14:paraId="5E5D7B80">
            <w:pPr>
              <w:rPr>
                <w:rFonts w:hint="eastAsia" w:ascii="仿宋" w:hAnsi="仿宋" w:eastAsia="仿宋" w:cs="仿宋"/>
                <w:highlight w:val="none"/>
              </w:rPr>
            </w:pPr>
          </w:p>
        </w:tc>
        <w:tc>
          <w:tcPr>
            <w:tcW w:w="1947" w:type="dxa"/>
          </w:tcPr>
          <w:p w14:paraId="41DDD8C5">
            <w:pPr>
              <w:pStyle w:val="6"/>
              <w:jc w:val="left"/>
              <w:rPr>
                <w:rFonts w:hint="eastAsia" w:ascii="仿宋" w:hAnsi="仿宋" w:eastAsia="仿宋" w:cs="仿宋"/>
                <w:highlight w:val="none"/>
              </w:rPr>
            </w:pPr>
            <w:r>
              <w:rPr>
                <w:rFonts w:hint="eastAsia" w:ascii="仿宋" w:hAnsi="仿宋" w:eastAsia="仿宋" w:cs="仿宋"/>
                <w:highlight w:val="none"/>
              </w:rPr>
              <w:t>工程质量保修期</w:t>
            </w:r>
          </w:p>
        </w:tc>
        <w:tc>
          <w:tcPr>
            <w:tcW w:w="3019" w:type="dxa"/>
          </w:tcPr>
          <w:p w14:paraId="18BECC73">
            <w:pPr>
              <w:pStyle w:val="6"/>
              <w:jc w:val="left"/>
              <w:rPr>
                <w:rFonts w:hint="eastAsia" w:ascii="仿宋" w:hAnsi="仿宋" w:eastAsia="仿宋" w:cs="仿宋"/>
                <w:highlight w:val="none"/>
              </w:rPr>
            </w:pPr>
            <w:r>
              <w:rPr>
                <w:rFonts w:hint="eastAsia" w:ascii="仿宋" w:hAnsi="仿宋" w:eastAsia="仿宋" w:cs="仿宋"/>
                <w:highlight w:val="none"/>
              </w:rPr>
              <w:t>工程质量保修期在满足磋商文件要求的基础上延长一年得2分，最多得2分。</w:t>
            </w:r>
          </w:p>
        </w:tc>
        <w:tc>
          <w:tcPr>
            <w:tcW w:w="1074" w:type="dxa"/>
          </w:tcPr>
          <w:p w14:paraId="6EB168C0">
            <w:pPr>
              <w:pStyle w:val="6"/>
              <w:jc w:val="center"/>
              <w:rPr>
                <w:rFonts w:hint="eastAsia" w:ascii="仿宋" w:hAnsi="仿宋" w:eastAsia="仿宋" w:cs="仿宋"/>
                <w:highlight w:val="none"/>
              </w:rPr>
            </w:pPr>
            <w:r>
              <w:rPr>
                <w:rFonts w:hint="eastAsia" w:ascii="仿宋" w:hAnsi="仿宋" w:eastAsia="仿宋" w:cs="仿宋"/>
                <w:highlight w:val="none"/>
              </w:rPr>
              <w:t>2.0000</w:t>
            </w:r>
          </w:p>
        </w:tc>
        <w:tc>
          <w:tcPr>
            <w:tcW w:w="877" w:type="dxa"/>
          </w:tcPr>
          <w:p w14:paraId="0A450907">
            <w:pPr>
              <w:pStyle w:val="6"/>
              <w:jc w:val="center"/>
              <w:rPr>
                <w:rFonts w:hint="eastAsia" w:ascii="仿宋" w:hAnsi="仿宋" w:eastAsia="仿宋" w:cs="仿宋"/>
                <w:highlight w:val="none"/>
              </w:rPr>
            </w:pPr>
            <w:r>
              <w:rPr>
                <w:rFonts w:hint="eastAsia" w:ascii="仿宋" w:hAnsi="仿宋" w:eastAsia="仿宋" w:cs="仿宋"/>
                <w:highlight w:val="none"/>
              </w:rPr>
              <w:t>客观</w:t>
            </w:r>
          </w:p>
        </w:tc>
        <w:tc>
          <w:tcPr>
            <w:tcW w:w="1948" w:type="dxa"/>
          </w:tcPr>
          <w:p w14:paraId="0A0A18CE">
            <w:pPr>
              <w:pStyle w:val="6"/>
              <w:jc w:val="left"/>
              <w:rPr>
                <w:rFonts w:hint="eastAsia" w:ascii="仿宋" w:hAnsi="仿宋" w:eastAsia="仿宋" w:cs="仿宋"/>
                <w:highlight w:val="none"/>
              </w:rPr>
            </w:pPr>
            <w:r>
              <w:rPr>
                <w:rFonts w:hint="eastAsia" w:ascii="仿宋" w:hAnsi="仿宋" w:eastAsia="仿宋" w:cs="仿宋"/>
                <w:highlight w:val="none"/>
              </w:rPr>
              <w:t>工程质量保修期</w:t>
            </w:r>
          </w:p>
        </w:tc>
      </w:tr>
      <w:tr w14:paraId="599ABD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90" w:hRule="atLeast"/>
        </w:trPr>
        <w:tc>
          <w:tcPr>
            <w:tcW w:w="974" w:type="dxa"/>
            <w:vMerge w:val="continue"/>
          </w:tcPr>
          <w:p w14:paraId="49B7CD05">
            <w:pPr>
              <w:rPr>
                <w:rFonts w:hint="eastAsia" w:ascii="仿宋" w:hAnsi="仿宋" w:eastAsia="仿宋" w:cs="仿宋"/>
                <w:highlight w:val="none"/>
              </w:rPr>
            </w:pPr>
          </w:p>
        </w:tc>
        <w:tc>
          <w:tcPr>
            <w:tcW w:w="1947" w:type="dxa"/>
          </w:tcPr>
          <w:p w14:paraId="23A4F49A">
            <w:pPr>
              <w:pStyle w:val="6"/>
              <w:jc w:val="left"/>
              <w:rPr>
                <w:rFonts w:hint="eastAsia" w:ascii="仿宋" w:hAnsi="仿宋" w:eastAsia="仿宋" w:cs="仿宋"/>
                <w:highlight w:val="none"/>
              </w:rPr>
            </w:pPr>
            <w:r>
              <w:rPr>
                <w:rFonts w:hint="eastAsia" w:ascii="仿宋" w:hAnsi="仿宋" w:eastAsia="仿宋" w:cs="仿宋"/>
                <w:highlight w:val="none"/>
              </w:rPr>
              <w:t>全生命周期成本</w:t>
            </w:r>
          </w:p>
        </w:tc>
        <w:tc>
          <w:tcPr>
            <w:tcW w:w="3019" w:type="dxa"/>
          </w:tcPr>
          <w:p w14:paraId="53A35543">
            <w:pPr>
              <w:pStyle w:val="6"/>
              <w:jc w:val="left"/>
              <w:rPr>
                <w:rFonts w:hint="eastAsia" w:ascii="仿宋" w:hAnsi="仿宋" w:eastAsia="仿宋" w:cs="仿宋"/>
                <w:highlight w:val="none"/>
              </w:rPr>
            </w:pPr>
            <w:r>
              <w:rPr>
                <w:rFonts w:hint="eastAsia" w:ascii="仿宋" w:hAnsi="仿宋" w:eastAsia="仿宋" w:cs="仿宋"/>
                <w:highlight w:val="none"/>
              </w:rPr>
              <w:t>对成本构成、金额及计算依据等全生命周期成本进行评价，本项最高得3分。每有一处瑕疵或不完善扣0.5分，扣完为止，缺项不得分。</w:t>
            </w:r>
          </w:p>
        </w:tc>
        <w:tc>
          <w:tcPr>
            <w:tcW w:w="1074" w:type="dxa"/>
          </w:tcPr>
          <w:p w14:paraId="1D10E25B">
            <w:pPr>
              <w:pStyle w:val="6"/>
              <w:jc w:val="center"/>
              <w:rPr>
                <w:rFonts w:hint="eastAsia" w:ascii="仿宋" w:hAnsi="仿宋" w:eastAsia="仿宋" w:cs="仿宋"/>
                <w:highlight w:val="none"/>
              </w:rPr>
            </w:pPr>
            <w:r>
              <w:rPr>
                <w:rFonts w:hint="eastAsia" w:ascii="仿宋" w:hAnsi="仿宋" w:eastAsia="仿宋" w:cs="仿宋"/>
                <w:highlight w:val="none"/>
              </w:rPr>
              <w:t>3.0000</w:t>
            </w:r>
          </w:p>
        </w:tc>
        <w:tc>
          <w:tcPr>
            <w:tcW w:w="877" w:type="dxa"/>
          </w:tcPr>
          <w:p w14:paraId="08B6031C">
            <w:pPr>
              <w:pStyle w:val="6"/>
              <w:jc w:val="center"/>
              <w:rPr>
                <w:rFonts w:hint="eastAsia" w:ascii="仿宋" w:hAnsi="仿宋" w:eastAsia="仿宋" w:cs="仿宋"/>
                <w:highlight w:val="none"/>
              </w:rPr>
            </w:pPr>
            <w:r>
              <w:rPr>
                <w:rFonts w:hint="eastAsia" w:ascii="仿宋" w:hAnsi="仿宋" w:eastAsia="仿宋" w:cs="仿宋"/>
                <w:highlight w:val="none"/>
              </w:rPr>
              <w:t>主观</w:t>
            </w:r>
          </w:p>
        </w:tc>
        <w:tc>
          <w:tcPr>
            <w:tcW w:w="1948" w:type="dxa"/>
          </w:tcPr>
          <w:p w14:paraId="080B3D00">
            <w:pPr>
              <w:pStyle w:val="6"/>
              <w:jc w:val="left"/>
              <w:rPr>
                <w:rFonts w:hint="eastAsia" w:ascii="仿宋" w:hAnsi="仿宋" w:eastAsia="仿宋" w:cs="仿宋"/>
                <w:highlight w:val="none"/>
              </w:rPr>
            </w:pPr>
            <w:r>
              <w:rPr>
                <w:rFonts w:hint="eastAsia" w:ascii="仿宋" w:hAnsi="仿宋" w:eastAsia="仿宋" w:cs="仿宋"/>
                <w:highlight w:val="none"/>
              </w:rPr>
              <w:t>项目全生命周期成分分析</w:t>
            </w:r>
          </w:p>
        </w:tc>
      </w:tr>
      <w:tr w14:paraId="4E87ED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87" w:hRule="atLeast"/>
        </w:trPr>
        <w:tc>
          <w:tcPr>
            <w:tcW w:w="974" w:type="dxa"/>
          </w:tcPr>
          <w:p w14:paraId="38348E53">
            <w:pPr>
              <w:pStyle w:val="6"/>
              <w:jc w:val="left"/>
              <w:rPr>
                <w:rFonts w:hint="eastAsia" w:ascii="仿宋" w:hAnsi="仿宋" w:eastAsia="仿宋" w:cs="仿宋"/>
                <w:highlight w:val="none"/>
              </w:rPr>
            </w:pPr>
            <w:r>
              <w:rPr>
                <w:rFonts w:hint="eastAsia" w:ascii="仿宋" w:hAnsi="仿宋" w:eastAsia="仿宋" w:cs="仿宋"/>
                <w:highlight w:val="none"/>
              </w:rPr>
              <w:t>异常低价审查</w:t>
            </w:r>
          </w:p>
        </w:tc>
        <w:tc>
          <w:tcPr>
            <w:tcW w:w="1947" w:type="dxa"/>
          </w:tcPr>
          <w:p w14:paraId="01E2A3DC">
            <w:pPr>
              <w:pStyle w:val="6"/>
              <w:jc w:val="left"/>
              <w:rPr>
                <w:rFonts w:hint="eastAsia" w:ascii="仿宋" w:hAnsi="仿宋" w:eastAsia="仿宋" w:cs="仿宋"/>
                <w:highlight w:val="none"/>
              </w:rPr>
            </w:pPr>
            <w:r>
              <w:rPr>
                <w:rFonts w:hint="eastAsia" w:ascii="仿宋" w:hAnsi="仿宋" w:eastAsia="仿宋" w:cs="仿宋"/>
                <w:highlight w:val="none"/>
              </w:rPr>
              <w:t>异常低价审查</w:t>
            </w:r>
          </w:p>
        </w:tc>
        <w:tc>
          <w:tcPr>
            <w:tcW w:w="3019" w:type="dxa"/>
          </w:tcPr>
          <w:p w14:paraId="25E98292">
            <w:pPr>
              <w:pStyle w:val="6"/>
              <w:jc w:val="left"/>
              <w:rPr>
                <w:rFonts w:hint="eastAsia" w:ascii="仿宋" w:hAnsi="仿宋" w:eastAsia="仿宋" w:cs="仿宋"/>
                <w:highlight w:val="none"/>
              </w:rPr>
            </w:pPr>
            <w:r>
              <w:rPr>
                <w:rFonts w:hint="eastAsia" w:ascii="仿宋" w:hAnsi="仿宋" w:eastAsia="仿宋" w:cs="仿宋"/>
                <w:highlight w:val="none"/>
              </w:rPr>
              <w:t>根据《关于推动解决政府采购异常低价问题的通知》（财库〔2026〕2号）等相关规定，政府采购评审中出现下列情形之一的，评审委员会应当启动异常低价投标（响应）审查程序： （1）学1宿舍楼维修工程响应报价低于全部通过符合性审查供应商响应报价平均值50%的，即学1宿舍楼维修工程响应报价&lt;全部通过符合性审查供应商响应报价平均值×50%。 （2）学1宿舍楼维修工程响应报价低于通过符合性审查且报价次低供应商响应报价50%的，即学1宿舍楼维修工程响应报价&lt;通过符合性审查且报价次低供应商响应报价×50%。 （3）学1宿舍楼维修工程响应报价低于最高限价45%的，即学1宿舍楼维修工程响应报价&lt;最高限价×45%。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p w14:paraId="0C53B5D7">
            <w:pPr>
              <w:pStyle w:val="6"/>
              <w:jc w:val="left"/>
              <w:rPr>
                <w:rFonts w:hint="eastAsia" w:ascii="仿宋" w:hAnsi="仿宋" w:eastAsia="仿宋" w:cs="仿宋"/>
                <w:highlight w:val="none"/>
              </w:rPr>
            </w:pPr>
            <w:r>
              <w:rPr>
                <w:rFonts w:hint="eastAsia" w:ascii="仿宋" w:hAnsi="仿宋" w:eastAsia="仿宋" w:cs="仿宋"/>
                <w:highlight w:val="none"/>
              </w:rPr>
              <w:t>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53262A38">
            <w:pPr>
              <w:pStyle w:val="6"/>
              <w:jc w:val="left"/>
              <w:rPr>
                <w:rFonts w:hint="eastAsia" w:ascii="仿宋" w:hAnsi="仿宋" w:eastAsia="仿宋" w:cs="仿宋"/>
                <w:highlight w:val="none"/>
              </w:rPr>
            </w:pPr>
            <w:r>
              <w:rPr>
                <w:rFonts w:hint="eastAsia" w:ascii="仿宋" w:hAnsi="仿宋" w:eastAsia="仿宋" w:cs="仿宋"/>
                <w:highlight w:val="none"/>
              </w:rPr>
              <w:t>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w:t>
            </w:r>
          </w:p>
          <w:p w14:paraId="6806CF18">
            <w:pPr>
              <w:pStyle w:val="6"/>
              <w:jc w:val="left"/>
              <w:rPr>
                <w:rFonts w:hint="eastAsia" w:ascii="仿宋" w:hAnsi="仿宋" w:eastAsia="仿宋" w:cs="仿宋"/>
                <w:highlight w:val="none"/>
              </w:rPr>
            </w:pPr>
            <w:r>
              <w:rPr>
                <w:rFonts w:hint="eastAsia" w:ascii="仿宋" w:hAnsi="仿宋" w:eastAsia="仿宋" w:cs="仿宋"/>
                <w:highlight w:val="none"/>
              </w:rPr>
              <w:t>书面说明及必要的证明材料应包含：①提供销售发票、合同或其他证明材料等以证明投标人的报价及执行情况；②成本构成。包含项目内容的本身成本、人工费、拟配备设备及材料费、税金等所有费用的说明。</w:t>
            </w:r>
          </w:p>
          <w:p w14:paraId="3003F49C">
            <w:pPr>
              <w:pStyle w:val="6"/>
              <w:jc w:val="left"/>
              <w:rPr>
                <w:rFonts w:hint="eastAsia" w:ascii="仿宋" w:hAnsi="仿宋" w:eastAsia="仿宋" w:cs="仿宋"/>
                <w:highlight w:val="none"/>
              </w:rPr>
            </w:pPr>
            <w:r>
              <w:rPr>
                <w:rFonts w:hint="eastAsia" w:ascii="仿宋" w:hAnsi="仿宋" w:eastAsia="仿宋" w:cs="仿宋"/>
                <w:highlight w:val="none"/>
              </w:rPr>
              <w:t>供应商可根据以上规定提前备好说明和证明材料，以备及时提交磋商小组。</w:t>
            </w:r>
          </w:p>
        </w:tc>
        <w:tc>
          <w:tcPr>
            <w:tcW w:w="1074" w:type="dxa"/>
          </w:tcPr>
          <w:p w14:paraId="66BA7E93">
            <w:pPr>
              <w:pStyle w:val="6"/>
              <w:jc w:val="center"/>
              <w:rPr>
                <w:rFonts w:hint="eastAsia" w:ascii="仿宋" w:hAnsi="仿宋" w:eastAsia="仿宋" w:cs="仿宋"/>
                <w:highlight w:val="none"/>
              </w:rPr>
            </w:pPr>
            <w:r>
              <w:rPr>
                <w:rFonts w:hint="eastAsia" w:ascii="仿宋" w:hAnsi="仿宋" w:eastAsia="仿宋" w:cs="仿宋"/>
                <w:highlight w:val="none"/>
              </w:rPr>
              <w:t>0.0000</w:t>
            </w:r>
          </w:p>
        </w:tc>
        <w:tc>
          <w:tcPr>
            <w:tcW w:w="877" w:type="dxa"/>
          </w:tcPr>
          <w:p w14:paraId="2445620C">
            <w:pPr>
              <w:pStyle w:val="6"/>
              <w:jc w:val="center"/>
              <w:rPr>
                <w:rFonts w:hint="eastAsia" w:ascii="仿宋" w:hAnsi="仿宋" w:eastAsia="仿宋" w:cs="仿宋"/>
                <w:highlight w:val="none"/>
              </w:rPr>
            </w:pPr>
            <w:r>
              <w:rPr>
                <w:rFonts w:hint="eastAsia" w:ascii="仿宋" w:hAnsi="仿宋" w:eastAsia="仿宋" w:cs="仿宋"/>
                <w:highlight w:val="none"/>
              </w:rPr>
              <w:t>客观</w:t>
            </w:r>
          </w:p>
        </w:tc>
        <w:tc>
          <w:tcPr>
            <w:tcW w:w="1948" w:type="dxa"/>
          </w:tcPr>
          <w:p w14:paraId="44550A1A">
            <w:pPr>
              <w:pStyle w:val="6"/>
              <w:jc w:val="left"/>
              <w:rPr>
                <w:rFonts w:hint="eastAsia" w:ascii="仿宋" w:hAnsi="仿宋" w:eastAsia="仿宋" w:cs="仿宋"/>
                <w:highlight w:val="none"/>
              </w:rPr>
            </w:pPr>
            <w:r>
              <w:rPr>
                <w:rFonts w:hint="eastAsia" w:ascii="仿宋" w:hAnsi="仿宋" w:eastAsia="仿宋" w:cs="仿宋"/>
                <w:highlight w:val="none"/>
              </w:rPr>
              <w:t>投标（响应）报价明细表</w:t>
            </w:r>
          </w:p>
          <w:p w14:paraId="403E3721">
            <w:pPr>
              <w:pStyle w:val="6"/>
              <w:jc w:val="left"/>
              <w:rPr>
                <w:rFonts w:hint="eastAsia" w:ascii="仿宋" w:hAnsi="仿宋" w:eastAsia="仿宋" w:cs="仿宋"/>
                <w:highlight w:val="none"/>
              </w:rPr>
            </w:pPr>
            <w:r>
              <w:rPr>
                <w:rFonts w:hint="eastAsia" w:ascii="仿宋" w:hAnsi="仿宋" w:eastAsia="仿宋" w:cs="仿宋"/>
                <w:highlight w:val="none"/>
              </w:rPr>
              <w:t>开标（报价）一览表</w:t>
            </w:r>
          </w:p>
        </w:tc>
      </w:tr>
      <w:tr w14:paraId="1A207C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87" w:hRule="atLeast"/>
        </w:trPr>
        <w:tc>
          <w:tcPr>
            <w:tcW w:w="974" w:type="dxa"/>
          </w:tcPr>
          <w:p w14:paraId="41646D17">
            <w:pPr>
              <w:pStyle w:val="6"/>
              <w:jc w:val="left"/>
              <w:rPr>
                <w:rFonts w:hint="eastAsia" w:ascii="仿宋" w:hAnsi="仿宋" w:eastAsia="仿宋" w:cs="仿宋"/>
                <w:highlight w:val="none"/>
              </w:rPr>
            </w:pPr>
            <w:r>
              <w:rPr>
                <w:rFonts w:hint="eastAsia" w:ascii="仿宋" w:hAnsi="仿宋" w:eastAsia="仿宋" w:cs="仿宋"/>
                <w:highlight w:val="none"/>
              </w:rPr>
              <w:t>价格评审</w:t>
            </w:r>
          </w:p>
        </w:tc>
        <w:tc>
          <w:tcPr>
            <w:tcW w:w="1947" w:type="dxa"/>
          </w:tcPr>
          <w:p w14:paraId="78561C45">
            <w:pPr>
              <w:pStyle w:val="6"/>
              <w:jc w:val="left"/>
              <w:rPr>
                <w:rFonts w:hint="eastAsia" w:ascii="仿宋" w:hAnsi="仿宋" w:eastAsia="仿宋" w:cs="仿宋"/>
                <w:highlight w:val="none"/>
              </w:rPr>
            </w:pPr>
            <w:r>
              <w:rPr>
                <w:rFonts w:hint="eastAsia" w:ascii="仿宋" w:hAnsi="仿宋" w:eastAsia="仿宋" w:cs="仿宋"/>
                <w:highlight w:val="none"/>
              </w:rPr>
              <w:t>学1宿舍楼维修工程</w:t>
            </w:r>
          </w:p>
        </w:tc>
        <w:tc>
          <w:tcPr>
            <w:tcW w:w="3019" w:type="dxa"/>
          </w:tcPr>
          <w:p w14:paraId="1FCE72CE">
            <w:pPr>
              <w:pStyle w:val="6"/>
              <w:jc w:val="left"/>
              <w:rPr>
                <w:rFonts w:hint="eastAsia" w:ascii="仿宋" w:hAnsi="仿宋" w:eastAsia="仿宋" w:cs="仿宋"/>
                <w:highlight w:val="none"/>
              </w:rPr>
            </w:pPr>
            <w:r>
              <w:rPr>
                <w:rFonts w:hint="eastAsia" w:ascii="仿宋" w:hAnsi="仿宋" w:eastAsia="仿宋" w:cs="仿宋"/>
                <w:highlight w:val="none"/>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w="1074" w:type="dxa"/>
          </w:tcPr>
          <w:p w14:paraId="12A9C910">
            <w:pPr>
              <w:pStyle w:val="6"/>
              <w:jc w:val="center"/>
              <w:rPr>
                <w:rFonts w:hint="eastAsia" w:ascii="仿宋" w:hAnsi="仿宋" w:eastAsia="仿宋" w:cs="仿宋"/>
                <w:highlight w:val="none"/>
              </w:rPr>
            </w:pPr>
            <w:r>
              <w:rPr>
                <w:rFonts w:hint="eastAsia" w:ascii="仿宋" w:hAnsi="仿宋" w:eastAsia="仿宋" w:cs="仿宋"/>
                <w:highlight w:val="none"/>
              </w:rPr>
              <w:t>10.0000</w:t>
            </w:r>
          </w:p>
        </w:tc>
        <w:tc>
          <w:tcPr>
            <w:tcW w:w="877" w:type="dxa"/>
          </w:tcPr>
          <w:p w14:paraId="6E187E62">
            <w:pPr>
              <w:pStyle w:val="6"/>
              <w:jc w:val="center"/>
              <w:rPr>
                <w:rFonts w:hint="eastAsia" w:ascii="仿宋" w:hAnsi="仿宋" w:eastAsia="仿宋" w:cs="仿宋"/>
                <w:highlight w:val="none"/>
              </w:rPr>
            </w:pPr>
            <w:r>
              <w:rPr>
                <w:rFonts w:hint="eastAsia" w:ascii="仿宋" w:hAnsi="仿宋" w:eastAsia="仿宋" w:cs="仿宋"/>
                <w:highlight w:val="none"/>
              </w:rPr>
              <w:t>客观</w:t>
            </w:r>
          </w:p>
        </w:tc>
        <w:tc>
          <w:tcPr>
            <w:tcW w:w="1948" w:type="dxa"/>
          </w:tcPr>
          <w:p w14:paraId="0F018D70">
            <w:pPr>
              <w:pStyle w:val="6"/>
              <w:jc w:val="left"/>
              <w:rPr>
                <w:rFonts w:hint="eastAsia" w:ascii="仿宋" w:hAnsi="仿宋" w:eastAsia="仿宋" w:cs="仿宋"/>
                <w:highlight w:val="none"/>
              </w:rPr>
            </w:pPr>
            <w:r>
              <w:rPr>
                <w:rFonts w:hint="eastAsia" w:ascii="仿宋" w:hAnsi="仿宋" w:eastAsia="仿宋" w:cs="仿宋"/>
                <w:highlight w:val="none"/>
              </w:rPr>
              <w:t>投标（响应）报价明细表</w:t>
            </w:r>
          </w:p>
          <w:p w14:paraId="54225E0C">
            <w:pPr>
              <w:pStyle w:val="6"/>
              <w:jc w:val="left"/>
              <w:rPr>
                <w:rFonts w:hint="eastAsia" w:ascii="仿宋" w:hAnsi="仿宋" w:eastAsia="仿宋" w:cs="仿宋"/>
                <w:highlight w:val="none"/>
              </w:rPr>
            </w:pPr>
            <w:r>
              <w:rPr>
                <w:rFonts w:hint="eastAsia" w:ascii="仿宋" w:hAnsi="仿宋" w:eastAsia="仿宋" w:cs="仿宋"/>
                <w:highlight w:val="none"/>
              </w:rPr>
              <w:t>开标（报价）一览表</w:t>
            </w:r>
          </w:p>
          <w:p w14:paraId="0DA0A464">
            <w:pPr>
              <w:pStyle w:val="6"/>
              <w:jc w:val="left"/>
              <w:rPr>
                <w:rFonts w:hint="eastAsia" w:ascii="仿宋" w:hAnsi="仿宋" w:eastAsia="仿宋" w:cs="仿宋"/>
                <w:highlight w:val="none"/>
              </w:rPr>
            </w:pPr>
            <w:r>
              <w:rPr>
                <w:rFonts w:hint="eastAsia" w:ascii="仿宋" w:hAnsi="仿宋" w:eastAsia="仿宋" w:cs="仿宋"/>
                <w:highlight w:val="none"/>
              </w:rPr>
              <w:t>工程量清单报价</w:t>
            </w:r>
          </w:p>
        </w:tc>
      </w:tr>
      <w:tr w14:paraId="175F5D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226" w:hRule="atLeast"/>
        </w:trPr>
        <w:tc>
          <w:tcPr>
            <w:tcW w:w="974" w:type="dxa"/>
          </w:tcPr>
          <w:p w14:paraId="4993D358">
            <w:pPr>
              <w:pStyle w:val="6"/>
              <w:jc w:val="left"/>
              <w:rPr>
                <w:rFonts w:hint="eastAsia" w:ascii="仿宋" w:hAnsi="仿宋" w:eastAsia="仿宋" w:cs="仿宋"/>
                <w:highlight w:val="none"/>
              </w:rPr>
            </w:pPr>
            <w:r>
              <w:rPr>
                <w:rFonts w:hint="eastAsia" w:ascii="仿宋" w:hAnsi="仿宋" w:eastAsia="仿宋" w:cs="仿宋"/>
                <w:highlight w:val="none"/>
              </w:rPr>
              <w:t>附加分</w:t>
            </w:r>
          </w:p>
        </w:tc>
        <w:tc>
          <w:tcPr>
            <w:tcW w:w="1947" w:type="dxa"/>
          </w:tcPr>
          <w:p w14:paraId="087C91F8">
            <w:pPr>
              <w:pStyle w:val="6"/>
              <w:jc w:val="left"/>
              <w:rPr>
                <w:rFonts w:hint="eastAsia" w:ascii="仿宋" w:hAnsi="仿宋" w:eastAsia="仿宋" w:cs="仿宋"/>
                <w:highlight w:val="none"/>
              </w:rPr>
            </w:pPr>
            <w:r>
              <w:rPr>
                <w:rFonts w:hint="eastAsia" w:ascii="仿宋" w:hAnsi="仿宋" w:eastAsia="仿宋" w:cs="仿宋"/>
                <w:highlight w:val="none"/>
              </w:rPr>
              <w:t>节能环保政策</w:t>
            </w:r>
          </w:p>
        </w:tc>
        <w:tc>
          <w:tcPr>
            <w:tcW w:w="3019" w:type="dxa"/>
          </w:tcPr>
          <w:p w14:paraId="19FFF2B7">
            <w:pPr>
              <w:pStyle w:val="6"/>
              <w:jc w:val="left"/>
              <w:rPr>
                <w:rFonts w:hint="eastAsia" w:ascii="仿宋" w:hAnsi="仿宋" w:eastAsia="仿宋" w:cs="仿宋"/>
                <w:highlight w:val="none"/>
              </w:rPr>
            </w:pPr>
            <w:r>
              <w:rPr>
                <w:rFonts w:hint="eastAsia" w:ascii="仿宋" w:hAnsi="仿宋" w:eastAsia="仿宋" w:cs="仿宋"/>
                <w:highlight w:val="none"/>
              </w:rPr>
              <w:t>1.若所投货物为品目清单内的节能或环境标志产品（不含品目清单强制采购范围产品），在其报价分值基础上分别根据节能或环境标志产品占总报价相应比例加分，计算公式如下： 报价部分加分=【（节能产品报价＋环境标志产品报价）/总报价】×价格评审总分值10×5% 。 2.若所投货物为品目清单内的节能或环境标志产品（不含品目清单强制采购范围产品），在其技术分值基础上分别根据节能或环境标志产品占总报价相应比例加分，计算公式如下： 技术部分加分=【（节能产品报价＋环境标志产品报价）/总报价】×技术评审总分值82×5% 。</w:t>
            </w:r>
          </w:p>
        </w:tc>
        <w:tc>
          <w:tcPr>
            <w:tcW w:w="1074" w:type="dxa"/>
          </w:tcPr>
          <w:p w14:paraId="41A9B6BC">
            <w:pPr>
              <w:pStyle w:val="6"/>
              <w:jc w:val="center"/>
              <w:rPr>
                <w:rFonts w:hint="eastAsia" w:ascii="仿宋" w:hAnsi="仿宋" w:eastAsia="仿宋" w:cs="仿宋"/>
                <w:highlight w:val="none"/>
              </w:rPr>
            </w:pPr>
            <w:r>
              <w:rPr>
                <w:rFonts w:hint="eastAsia" w:ascii="仿宋" w:hAnsi="仿宋" w:eastAsia="仿宋" w:cs="仿宋"/>
                <w:highlight w:val="none"/>
              </w:rPr>
              <w:t>9.2000</w:t>
            </w:r>
          </w:p>
        </w:tc>
        <w:tc>
          <w:tcPr>
            <w:tcW w:w="877" w:type="dxa"/>
          </w:tcPr>
          <w:p w14:paraId="2A9194AC">
            <w:pPr>
              <w:pStyle w:val="6"/>
              <w:jc w:val="center"/>
              <w:rPr>
                <w:rFonts w:hint="eastAsia" w:ascii="仿宋" w:hAnsi="仿宋" w:eastAsia="仿宋" w:cs="仿宋"/>
                <w:highlight w:val="none"/>
              </w:rPr>
            </w:pPr>
            <w:r>
              <w:rPr>
                <w:rFonts w:hint="eastAsia" w:ascii="仿宋" w:hAnsi="仿宋" w:eastAsia="仿宋" w:cs="仿宋"/>
                <w:highlight w:val="none"/>
              </w:rPr>
              <w:t>客观</w:t>
            </w:r>
          </w:p>
        </w:tc>
        <w:tc>
          <w:tcPr>
            <w:tcW w:w="1948" w:type="dxa"/>
          </w:tcPr>
          <w:p w14:paraId="6C946BE5">
            <w:pPr>
              <w:pStyle w:val="6"/>
              <w:jc w:val="left"/>
              <w:rPr>
                <w:rFonts w:hint="eastAsia" w:ascii="仿宋" w:hAnsi="仿宋" w:eastAsia="仿宋" w:cs="仿宋"/>
                <w:highlight w:val="none"/>
              </w:rPr>
            </w:pPr>
            <w:r>
              <w:rPr>
                <w:rFonts w:hint="eastAsia" w:ascii="仿宋" w:hAnsi="仿宋" w:eastAsia="仿宋" w:cs="仿宋"/>
                <w:highlight w:val="none"/>
              </w:rPr>
              <w:t>节能环保政策</w:t>
            </w:r>
          </w:p>
        </w:tc>
      </w:tr>
    </w:tbl>
    <w:p w14:paraId="106377A6">
      <w:pPr>
        <w:pStyle w:val="6"/>
        <w:ind w:firstLine="480"/>
        <w:jc w:val="both"/>
        <w:rPr>
          <w:rFonts w:hint="eastAsia" w:ascii="仿宋" w:hAnsi="仿宋" w:eastAsia="仿宋" w:cs="仿宋"/>
          <w:highlight w:val="none"/>
        </w:rPr>
      </w:pPr>
      <w:r>
        <w:rPr>
          <w:rFonts w:hint="eastAsia" w:ascii="仿宋" w:hAnsi="仿宋" w:eastAsia="仿宋" w:cs="仿宋"/>
          <w:highlight w:val="none"/>
        </w:rPr>
        <w:t>价格扣除</w:t>
      </w:r>
    </w:p>
    <w:p w14:paraId="009407FB">
      <w:pPr>
        <w:pStyle w:val="6"/>
        <w:jc w:val="left"/>
        <w:rPr>
          <w:rFonts w:hint="eastAsia" w:ascii="仿宋" w:hAnsi="仿宋" w:eastAsia="仿宋" w:cs="仿宋"/>
          <w:highlight w:val="none"/>
        </w:rPr>
      </w:pPr>
      <w:r>
        <w:rPr>
          <w:rFonts w:hint="eastAsia" w:ascii="仿宋" w:hAnsi="仿宋" w:eastAsia="仿宋" w:cs="仿宋"/>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88"/>
        <w:gridCol w:w="1968"/>
        <w:gridCol w:w="1968"/>
        <w:gridCol w:w="984"/>
        <w:gridCol w:w="1968"/>
        <w:gridCol w:w="2263"/>
      </w:tblGrid>
      <w:tr w14:paraId="63010C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6" w:hRule="atLeast"/>
        </w:trPr>
        <w:tc>
          <w:tcPr>
            <w:tcW w:w="688" w:type="dxa"/>
          </w:tcPr>
          <w:p w14:paraId="7446FBFB">
            <w:pPr>
              <w:pStyle w:val="6"/>
              <w:jc w:val="center"/>
              <w:rPr>
                <w:rFonts w:hint="eastAsia" w:ascii="仿宋" w:hAnsi="仿宋" w:eastAsia="仿宋" w:cs="仿宋"/>
                <w:highlight w:val="none"/>
              </w:rPr>
            </w:pPr>
            <w:r>
              <w:rPr>
                <w:rFonts w:hint="eastAsia" w:ascii="仿宋" w:hAnsi="仿宋" w:eastAsia="仿宋" w:cs="仿宋"/>
                <w:highlight w:val="none"/>
              </w:rPr>
              <w:t xml:space="preserve"> 序号</w:t>
            </w:r>
          </w:p>
        </w:tc>
        <w:tc>
          <w:tcPr>
            <w:tcW w:w="1968" w:type="dxa"/>
          </w:tcPr>
          <w:p w14:paraId="44F947EC">
            <w:pPr>
              <w:pStyle w:val="6"/>
              <w:jc w:val="center"/>
              <w:rPr>
                <w:rFonts w:hint="eastAsia" w:ascii="仿宋" w:hAnsi="仿宋" w:eastAsia="仿宋" w:cs="仿宋"/>
                <w:highlight w:val="none"/>
              </w:rPr>
            </w:pPr>
            <w:r>
              <w:rPr>
                <w:rFonts w:hint="eastAsia" w:ascii="仿宋" w:hAnsi="仿宋" w:eastAsia="仿宋" w:cs="仿宋"/>
                <w:highlight w:val="none"/>
              </w:rPr>
              <w:t xml:space="preserve"> 评审内容</w:t>
            </w:r>
          </w:p>
        </w:tc>
        <w:tc>
          <w:tcPr>
            <w:tcW w:w="1968" w:type="dxa"/>
          </w:tcPr>
          <w:p w14:paraId="60DE9BFD">
            <w:pPr>
              <w:pStyle w:val="6"/>
              <w:jc w:val="center"/>
              <w:rPr>
                <w:rFonts w:hint="eastAsia" w:ascii="仿宋" w:hAnsi="仿宋" w:eastAsia="仿宋" w:cs="仿宋"/>
                <w:highlight w:val="none"/>
              </w:rPr>
            </w:pPr>
            <w:r>
              <w:rPr>
                <w:rFonts w:hint="eastAsia" w:ascii="仿宋" w:hAnsi="仿宋" w:eastAsia="仿宋" w:cs="仿宋"/>
                <w:highlight w:val="none"/>
              </w:rPr>
              <w:t xml:space="preserve"> 适用情形</w:t>
            </w:r>
          </w:p>
        </w:tc>
        <w:tc>
          <w:tcPr>
            <w:tcW w:w="984" w:type="dxa"/>
          </w:tcPr>
          <w:p w14:paraId="7CF19064">
            <w:pPr>
              <w:pStyle w:val="6"/>
              <w:jc w:val="center"/>
              <w:rPr>
                <w:rFonts w:hint="eastAsia" w:ascii="仿宋" w:hAnsi="仿宋" w:eastAsia="仿宋" w:cs="仿宋"/>
                <w:highlight w:val="none"/>
              </w:rPr>
            </w:pPr>
            <w:r>
              <w:rPr>
                <w:rFonts w:hint="eastAsia" w:ascii="仿宋" w:hAnsi="仿宋" w:eastAsia="仿宋" w:cs="仿宋"/>
                <w:highlight w:val="none"/>
              </w:rPr>
              <w:t xml:space="preserve"> 扣除比例</w:t>
            </w:r>
          </w:p>
        </w:tc>
        <w:tc>
          <w:tcPr>
            <w:tcW w:w="1968" w:type="dxa"/>
          </w:tcPr>
          <w:p w14:paraId="404415D0">
            <w:pPr>
              <w:pStyle w:val="6"/>
              <w:jc w:val="center"/>
              <w:rPr>
                <w:rFonts w:hint="eastAsia" w:ascii="仿宋" w:hAnsi="仿宋" w:eastAsia="仿宋" w:cs="仿宋"/>
                <w:highlight w:val="none"/>
              </w:rPr>
            </w:pPr>
            <w:r>
              <w:rPr>
                <w:rFonts w:hint="eastAsia" w:ascii="仿宋" w:hAnsi="仿宋" w:eastAsia="仿宋" w:cs="仿宋"/>
                <w:highlight w:val="none"/>
              </w:rPr>
              <w:t xml:space="preserve"> 具体标准和要求</w:t>
            </w:r>
          </w:p>
        </w:tc>
        <w:tc>
          <w:tcPr>
            <w:tcW w:w="2263" w:type="dxa"/>
          </w:tcPr>
          <w:p w14:paraId="6CA5F728">
            <w:pPr>
              <w:pStyle w:val="6"/>
              <w:jc w:val="center"/>
              <w:rPr>
                <w:rFonts w:hint="eastAsia" w:ascii="仿宋" w:hAnsi="仿宋" w:eastAsia="仿宋" w:cs="仿宋"/>
                <w:highlight w:val="none"/>
              </w:rPr>
            </w:pPr>
            <w:r>
              <w:rPr>
                <w:rFonts w:hint="eastAsia" w:ascii="仿宋" w:hAnsi="仿宋" w:eastAsia="仿宋" w:cs="仿宋"/>
                <w:highlight w:val="none"/>
              </w:rPr>
              <w:t xml:space="preserve"> 关联投标（响应）文件格式文件</w:t>
            </w:r>
          </w:p>
        </w:tc>
      </w:tr>
      <w:tr w14:paraId="484CEE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3" w:hRule="atLeast"/>
        </w:trPr>
        <w:tc>
          <w:tcPr>
            <w:tcW w:w="9839" w:type="dxa"/>
            <w:gridSpan w:val="6"/>
          </w:tcPr>
          <w:p w14:paraId="1B43D7D1">
            <w:pPr>
              <w:pStyle w:val="6"/>
              <w:jc w:val="left"/>
              <w:rPr>
                <w:rFonts w:hint="eastAsia" w:ascii="仿宋" w:hAnsi="仿宋" w:eastAsia="仿宋" w:cs="仿宋"/>
                <w:highlight w:val="none"/>
              </w:rPr>
            </w:pPr>
            <w:r>
              <w:rPr>
                <w:rFonts w:hint="eastAsia" w:ascii="仿宋" w:hAnsi="仿宋" w:eastAsia="仿宋" w:cs="仿宋"/>
                <w:highlight w:val="none"/>
              </w:rPr>
              <w:t xml:space="preserve"> 无</w:t>
            </w:r>
          </w:p>
        </w:tc>
      </w:tr>
    </w:tbl>
    <w:p w14:paraId="337D585D">
      <w:pPr>
        <w:pStyle w:val="6"/>
        <w:ind w:firstLine="480"/>
        <w:jc w:val="both"/>
        <w:rPr>
          <w:rFonts w:hint="eastAsia" w:ascii="仿宋" w:hAnsi="仿宋" w:eastAsia="仿宋" w:cs="仿宋"/>
          <w:highlight w:val="none"/>
        </w:rPr>
      </w:pPr>
      <w:r>
        <w:rPr>
          <w:rFonts w:hint="eastAsia" w:ascii="仿宋" w:hAnsi="仿宋" w:eastAsia="仿宋" w:cs="仿宋"/>
          <w:highlight w:val="none"/>
        </w:rPr>
        <w:t>优先采购产品评审细则</w:t>
      </w:r>
    </w:p>
    <w:p w14:paraId="5DCF7E6A">
      <w:pPr>
        <w:pStyle w:val="6"/>
        <w:jc w:val="left"/>
        <w:rPr>
          <w:rFonts w:hint="eastAsia" w:ascii="仿宋" w:hAnsi="仿宋" w:eastAsia="仿宋" w:cs="仿宋"/>
          <w:highlight w:val="none"/>
        </w:rPr>
      </w:pPr>
      <w:r>
        <w:rPr>
          <w:rFonts w:hint="eastAsia" w:ascii="仿宋" w:hAnsi="仿宋" w:eastAsia="仿宋" w:cs="仿宋"/>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59"/>
        <w:gridCol w:w="2826"/>
        <w:gridCol w:w="2826"/>
        <w:gridCol w:w="3486"/>
      </w:tblGrid>
      <w:tr w14:paraId="2C8B99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trPr>
        <w:tc>
          <w:tcPr>
            <w:tcW w:w="659" w:type="dxa"/>
          </w:tcPr>
          <w:p w14:paraId="7F1F3868">
            <w:pPr>
              <w:pStyle w:val="6"/>
              <w:jc w:val="center"/>
              <w:rPr>
                <w:rFonts w:hint="eastAsia" w:ascii="仿宋" w:hAnsi="仿宋" w:eastAsia="仿宋" w:cs="仿宋"/>
                <w:highlight w:val="none"/>
              </w:rPr>
            </w:pPr>
            <w:r>
              <w:rPr>
                <w:rFonts w:hint="eastAsia" w:ascii="仿宋" w:hAnsi="仿宋" w:eastAsia="仿宋" w:cs="仿宋"/>
                <w:b/>
                <w:highlight w:val="none"/>
              </w:rPr>
              <w:t>序号</w:t>
            </w:r>
          </w:p>
        </w:tc>
        <w:tc>
          <w:tcPr>
            <w:tcW w:w="2826" w:type="dxa"/>
          </w:tcPr>
          <w:p w14:paraId="03549A39">
            <w:pPr>
              <w:pStyle w:val="6"/>
              <w:jc w:val="center"/>
              <w:rPr>
                <w:rFonts w:hint="eastAsia" w:ascii="仿宋" w:hAnsi="仿宋" w:eastAsia="仿宋" w:cs="仿宋"/>
                <w:highlight w:val="none"/>
              </w:rPr>
            </w:pPr>
            <w:r>
              <w:rPr>
                <w:rFonts w:hint="eastAsia" w:ascii="仿宋" w:hAnsi="仿宋" w:eastAsia="仿宋" w:cs="仿宋"/>
                <w:b/>
                <w:highlight w:val="none"/>
              </w:rPr>
              <w:t>评审内容</w:t>
            </w:r>
          </w:p>
        </w:tc>
        <w:tc>
          <w:tcPr>
            <w:tcW w:w="2826" w:type="dxa"/>
          </w:tcPr>
          <w:p w14:paraId="19097542">
            <w:pPr>
              <w:pStyle w:val="6"/>
              <w:jc w:val="center"/>
              <w:rPr>
                <w:rFonts w:hint="eastAsia" w:ascii="仿宋" w:hAnsi="仿宋" w:eastAsia="仿宋" w:cs="仿宋"/>
                <w:highlight w:val="none"/>
              </w:rPr>
            </w:pPr>
            <w:r>
              <w:rPr>
                <w:rFonts w:hint="eastAsia" w:ascii="仿宋" w:hAnsi="仿宋" w:eastAsia="仿宋" w:cs="仿宋"/>
                <w:b/>
                <w:highlight w:val="none"/>
              </w:rPr>
              <w:t>具体标准和要求</w:t>
            </w:r>
          </w:p>
        </w:tc>
        <w:tc>
          <w:tcPr>
            <w:tcW w:w="3486" w:type="dxa"/>
          </w:tcPr>
          <w:p w14:paraId="54324E8A">
            <w:pPr>
              <w:pStyle w:val="6"/>
              <w:jc w:val="center"/>
              <w:rPr>
                <w:rFonts w:hint="eastAsia" w:ascii="仿宋" w:hAnsi="仿宋" w:eastAsia="仿宋" w:cs="仿宋"/>
                <w:highlight w:val="none"/>
              </w:rPr>
            </w:pPr>
            <w:r>
              <w:rPr>
                <w:rFonts w:hint="eastAsia" w:ascii="仿宋" w:hAnsi="仿宋" w:eastAsia="仿宋" w:cs="仿宋"/>
                <w:b/>
                <w:highlight w:val="none"/>
              </w:rPr>
              <w:t>关联投标（响应）文件格式文件</w:t>
            </w:r>
          </w:p>
        </w:tc>
      </w:tr>
      <w:tr w14:paraId="194851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1" w:hRule="atLeast"/>
        </w:trPr>
        <w:tc>
          <w:tcPr>
            <w:tcW w:w="9797" w:type="dxa"/>
            <w:gridSpan w:val="4"/>
          </w:tcPr>
          <w:p w14:paraId="1E75E54B">
            <w:pPr>
              <w:pStyle w:val="6"/>
              <w:jc w:val="left"/>
              <w:rPr>
                <w:rFonts w:hint="eastAsia" w:ascii="仿宋" w:hAnsi="仿宋" w:eastAsia="仿宋" w:cs="仿宋"/>
                <w:highlight w:val="none"/>
              </w:rPr>
            </w:pPr>
            <w:r>
              <w:rPr>
                <w:rFonts w:hint="eastAsia" w:ascii="仿宋" w:hAnsi="仿宋" w:eastAsia="仿宋" w:cs="仿宋"/>
                <w:highlight w:val="none"/>
              </w:rPr>
              <w:t>无</w:t>
            </w:r>
          </w:p>
        </w:tc>
      </w:tr>
    </w:tbl>
    <w:p w14:paraId="4F9AEBD4">
      <w:pPr>
        <w:pStyle w:val="6"/>
        <w:ind w:firstLine="480"/>
        <w:jc w:val="left"/>
        <w:rPr>
          <w:rFonts w:hint="eastAsia" w:ascii="仿宋" w:hAnsi="仿宋" w:eastAsia="仿宋" w:cs="仿宋"/>
          <w:highlight w:val="none"/>
        </w:rPr>
      </w:pPr>
      <w:r>
        <w:rPr>
          <w:rFonts w:hint="eastAsia" w:ascii="仿宋" w:hAnsi="仿宋" w:eastAsia="仿宋" w:cs="仿宋"/>
          <w:highlight w:val="none"/>
        </w:rPr>
        <w:t>异常低价审查</w:t>
      </w:r>
    </w:p>
    <w:p w14:paraId="5ABCBFD0">
      <w:pPr>
        <w:pStyle w:val="6"/>
        <w:jc w:val="left"/>
        <w:rPr>
          <w:rFonts w:hint="eastAsia" w:ascii="仿宋" w:hAnsi="仿宋" w:eastAsia="仿宋" w:cs="仿宋"/>
          <w:highlight w:val="none"/>
        </w:rPr>
      </w:pPr>
      <w:r>
        <w:rPr>
          <w:rFonts w:hint="eastAsia" w:ascii="仿宋" w:hAnsi="仿宋" w:eastAsia="仿宋" w:cs="仿宋"/>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70"/>
        <w:gridCol w:w="2909"/>
        <w:gridCol w:w="5819"/>
      </w:tblGrid>
      <w:tr w14:paraId="263E4F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5" w:hRule="atLeast"/>
        </w:trPr>
        <w:tc>
          <w:tcPr>
            <w:tcW w:w="970" w:type="dxa"/>
          </w:tcPr>
          <w:p w14:paraId="24737CD1">
            <w:pPr>
              <w:pStyle w:val="6"/>
              <w:jc w:val="left"/>
              <w:rPr>
                <w:rFonts w:hint="eastAsia" w:ascii="仿宋" w:hAnsi="仿宋" w:eastAsia="仿宋" w:cs="仿宋"/>
                <w:highlight w:val="none"/>
              </w:rPr>
            </w:pPr>
            <w:r>
              <w:rPr>
                <w:rFonts w:hint="eastAsia" w:ascii="仿宋" w:hAnsi="仿宋" w:eastAsia="仿宋" w:cs="仿宋"/>
                <w:highlight w:val="none"/>
              </w:rPr>
              <w:t xml:space="preserve"> 序号</w:t>
            </w:r>
          </w:p>
        </w:tc>
        <w:tc>
          <w:tcPr>
            <w:tcW w:w="2909" w:type="dxa"/>
          </w:tcPr>
          <w:p w14:paraId="482E8972">
            <w:pPr>
              <w:pStyle w:val="6"/>
              <w:jc w:val="left"/>
              <w:rPr>
                <w:rFonts w:hint="eastAsia" w:ascii="仿宋" w:hAnsi="仿宋" w:eastAsia="仿宋" w:cs="仿宋"/>
                <w:highlight w:val="none"/>
              </w:rPr>
            </w:pPr>
            <w:r>
              <w:rPr>
                <w:rFonts w:hint="eastAsia" w:ascii="仿宋" w:hAnsi="仿宋" w:eastAsia="仿宋" w:cs="仿宋"/>
                <w:highlight w:val="none"/>
              </w:rPr>
              <w:t xml:space="preserve"> 评审点要求概况</w:t>
            </w:r>
          </w:p>
        </w:tc>
        <w:tc>
          <w:tcPr>
            <w:tcW w:w="5819" w:type="dxa"/>
          </w:tcPr>
          <w:p w14:paraId="04270C84">
            <w:pPr>
              <w:pStyle w:val="6"/>
              <w:jc w:val="left"/>
              <w:rPr>
                <w:rFonts w:hint="eastAsia" w:ascii="仿宋" w:hAnsi="仿宋" w:eastAsia="仿宋" w:cs="仿宋"/>
                <w:highlight w:val="none"/>
              </w:rPr>
            </w:pPr>
            <w:r>
              <w:rPr>
                <w:rFonts w:hint="eastAsia" w:ascii="仿宋" w:hAnsi="仿宋" w:eastAsia="仿宋" w:cs="仿宋"/>
                <w:highlight w:val="none"/>
              </w:rPr>
              <w:t xml:space="preserve"> 异常低价的情形</w:t>
            </w:r>
          </w:p>
        </w:tc>
      </w:tr>
      <w:tr w14:paraId="75844A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92" w:hRule="atLeast"/>
        </w:trPr>
        <w:tc>
          <w:tcPr>
            <w:tcW w:w="970" w:type="dxa"/>
          </w:tcPr>
          <w:p w14:paraId="73337839">
            <w:pPr>
              <w:pStyle w:val="6"/>
              <w:jc w:val="left"/>
              <w:rPr>
                <w:rFonts w:hint="eastAsia" w:ascii="仿宋" w:hAnsi="仿宋" w:eastAsia="仿宋" w:cs="仿宋"/>
                <w:highlight w:val="none"/>
              </w:rPr>
            </w:pPr>
            <w:r>
              <w:rPr>
                <w:rFonts w:hint="eastAsia" w:ascii="仿宋" w:hAnsi="仿宋" w:eastAsia="仿宋" w:cs="仿宋"/>
                <w:highlight w:val="none"/>
              </w:rPr>
              <w:t>1</w:t>
            </w:r>
          </w:p>
        </w:tc>
        <w:tc>
          <w:tcPr>
            <w:tcW w:w="2909" w:type="dxa"/>
          </w:tcPr>
          <w:p w14:paraId="0731C324">
            <w:pPr>
              <w:pStyle w:val="6"/>
              <w:jc w:val="left"/>
              <w:rPr>
                <w:rFonts w:hint="eastAsia" w:ascii="仿宋" w:hAnsi="仿宋" w:eastAsia="仿宋" w:cs="仿宋"/>
                <w:highlight w:val="none"/>
              </w:rPr>
            </w:pPr>
            <w:r>
              <w:rPr>
                <w:rFonts w:hint="eastAsia" w:ascii="仿宋" w:hAnsi="仿宋" w:eastAsia="仿宋" w:cs="仿宋"/>
                <w:highlight w:val="none"/>
              </w:rPr>
              <w:t>异常低价审查</w:t>
            </w:r>
          </w:p>
        </w:tc>
        <w:tc>
          <w:tcPr>
            <w:tcW w:w="5819" w:type="dxa"/>
          </w:tcPr>
          <w:p w14:paraId="00452EF8">
            <w:pPr>
              <w:pStyle w:val="6"/>
              <w:jc w:val="left"/>
              <w:rPr>
                <w:rFonts w:hint="eastAsia" w:ascii="仿宋" w:hAnsi="仿宋" w:eastAsia="仿宋" w:cs="仿宋"/>
                <w:highlight w:val="none"/>
              </w:rPr>
            </w:pPr>
            <w:r>
              <w:rPr>
                <w:rFonts w:hint="eastAsia" w:ascii="仿宋" w:hAnsi="仿宋" w:eastAsia="仿宋" w:cs="仿宋"/>
                <w:highlight w:val="none"/>
              </w:rPr>
              <w:t>根据《关于推动解决政府采购异常低价问题的通知》（财库〔2026〕2号）等相关规定，政府采购评审中出现下列情形之一的，评审委员会应当启动异常低价投标（响应）审查程序：</w:t>
            </w:r>
            <w:r>
              <w:rPr>
                <w:rFonts w:hint="eastAsia" w:ascii="仿宋" w:hAnsi="仿宋" w:eastAsia="仿宋" w:cs="仿宋"/>
                <w:highlight w:val="none"/>
              </w:rPr>
              <w:br w:type="textWrapping"/>
            </w:r>
            <w:r>
              <w:rPr>
                <w:rFonts w:hint="eastAsia" w:ascii="仿宋" w:hAnsi="仿宋" w:eastAsia="仿宋" w:cs="仿宋"/>
                <w:highlight w:val="none"/>
              </w:rPr>
              <w:t>（1）学1宿舍楼维修工程响应报价低于全部通过符合性审查供应商响应报价平均值50%的，即学1宿舍楼维修工程响应报价&lt;全部通过符合性审查供应商响应报价平均值×50%。</w:t>
            </w:r>
            <w:r>
              <w:rPr>
                <w:rFonts w:hint="eastAsia" w:ascii="仿宋" w:hAnsi="仿宋" w:eastAsia="仿宋" w:cs="仿宋"/>
                <w:highlight w:val="none"/>
              </w:rPr>
              <w:br w:type="textWrapping"/>
            </w:r>
            <w:r>
              <w:rPr>
                <w:rFonts w:hint="eastAsia" w:ascii="仿宋" w:hAnsi="仿宋" w:eastAsia="仿宋" w:cs="仿宋"/>
                <w:highlight w:val="none"/>
              </w:rPr>
              <w:t>（2）学1宿舍楼维修工程响应报价低于通过符合性审查且报价次低供应商响应报价50%的，即学1宿舍楼维修工程响应报价&lt;通过符合性审查且报价次低供应商响应报价×50%。</w:t>
            </w:r>
            <w:r>
              <w:rPr>
                <w:rFonts w:hint="eastAsia" w:ascii="仿宋" w:hAnsi="仿宋" w:eastAsia="仿宋" w:cs="仿宋"/>
                <w:highlight w:val="none"/>
              </w:rPr>
              <w:br w:type="textWrapping"/>
            </w:r>
            <w:r>
              <w:rPr>
                <w:rFonts w:hint="eastAsia" w:ascii="仿宋" w:hAnsi="仿宋" w:eastAsia="仿宋" w:cs="仿宋"/>
                <w:highlight w:val="none"/>
              </w:rPr>
              <w:t>（3）学1宿舍楼维修工程响应报价低于最高限价45%的，即学1宿舍楼维修工程响应报价&lt;最高限价×45%。</w:t>
            </w:r>
            <w:r>
              <w:rPr>
                <w:rFonts w:hint="eastAsia" w:ascii="仿宋" w:hAnsi="仿宋" w:eastAsia="仿宋" w:cs="仿宋"/>
                <w:highlight w:val="none"/>
              </w:rPr>
              <w:br w:type="textWrapping"/>
            </w:r>
            <w:r>
              <w:rPr>
                <w:rFonts w:hint="eastAsia" w:ascii="仿宋" w:hAnsi="仿宋" w:eastAsia="仿宋" w:cs="仿宋"/>
                <w:highlight w:val="none"/>
              </w:rP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hint="eastAsia" w:ascii="仿宋" w:hAnsi="仿宋" w:eastAsia="仿宋" w:cs="仿宋"/>
                <w:highlight w:val="none"/>
              </w:rPr>
              <w:br w:type="textWrapping"/>
            </w:r>
            <w:r>
              <w:rPr>
                <w:rFonts w:hint="eastAsia" w:ascii="仿宋" w:hAnsi="仿宋" w:eastAsia="仿宋" w:cs="仿宋"/>
                <w:highlight w:val="none"/>
              </w:rPr>
              <w:t>评审委员会启动异常低价投标（响应）审查后，应当要求相关供应商在评审现场合理的时间内提供书面说明及必要的证明材料，对投标（响应）价格作出解释。</w:t>
            </w:r>
          </w:p>
        </w:tc>
      </w:tr>
    </w:tbl>
    <w:p w14:paraId="2564D2D8">
      <w:pPr>
        <w:pStyle w:val="6"/>
        <w:ind w:firstLine="480"/>
        <w:jc w:val="left"/>
        <w:rPr>
          <w:rFonts w:hint="eastAsia" w:ascii="仿宋" w:hAnsi="仿宋" w:eastAsia="仿宋" w:cs="仿宋"/>
          <w:highlight w:val="none"/>
        </w:rPr>
      </w:pPr>
      <w:r>
        <w:rPr>
          <w:rFonts w:hint="eastAsia" w:ascii="仿宋" w:hAnsi="仿宋" w:eastAsia="仿宋" w:cs="仿宋"/>
          <w:highlight w:val="none"/>
        </w:rPr>
        <w:t>本国产品</w:t>
      </w:r>
    </w:p>
    <w:p w14:paraId="316BD621">
      <w:pPr>
        <w:pStyle w:val="6"/>
        <w:jc w:val="left"/>
        <w:rPr>
          <w:rFonts w:hint="eastAsia" w:ascii="仿宋" w:hAnsi="仿宋" w:eastAsia="仿宋" w:cs="仿宋"/>
          <w:highlight w:val="none"/>
        </w:rPr>
      </w:pPr>
      <w:r>
        <w:rPr>
          <w:rFonts w:hint="eastAsia" w:ascii="仿宋" w:hAnsi="仿宋" w:eastAsia="仿宋" w:cs="仿宋"/>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09"/>
        <w:gridCol w:w="2419"/>
        <w:gridCol w:w="3630"/>
        <w:gridCol w:w="2419"/>
      </w:tblGrid>
      <w:tr w14:paraId="76120F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09" w:type="dxa"/>
          </w:tcPr>
          <w:p w14:paraId="71501E42">
            <w:pPr>
              <w:pStyle w:val="6"/>
              <w:jc w:val="center"/>
              <w:rPr>
                <w:rFonts w:hint="eastAsia" w:ascii="仿宋" w:hAnsi="仿宋" w:eastAsia="仿宋" w:cs="仿宋"/>
                <w:highlight w:val="none"/>
              </w:rPr>
            </w:pPr>
            <w:r>
              <w:rPr>
                <w:rFonts w:hint="eastAsia" w:ascii="仿宋" w:hAnsi="仿宋" w:eastAsia="仿宋" w:cs="仿宋"/>
                <w:highlight w:val="none"/>
              </w:rPr>
              <w:t>序号</w:t>
            </w:r>
          </w:p>
        </w:tc>
        <w:tc>
          <w:tcPr>
            <w:tcW w:w="2419" w:type="dxa"/>
          </w:tcPr>
          <w:p w14:paraId="6A24CE68">
            <w:pPr>
              <w:pStyle w:val="6"/>
              <w:jc w:val="center"/>
              <w:rPr>
                <w:rFonts w:hint="eastAsia" w:ascii="仿宋" w:hAnsi="仿宋" w:eastAsia="仿宋" w:cs="仿宋"/>
                <w:highlight w:val="none"/>
              </w:rPr>
            </w:pPr>
            <w:r>
              <w:rPr>
                <w:rFonts w:hint="eastAsia" w:ascii="仿宋" w:hAnsi="仿宋" w:eastAsia="仿宋" w:cs="仿宋"/>
                <w:highlight w:val="none"/>
              </w:rPr>
              <w:t>采购品目名称</w:t>
            </w:r>
          </w:p>
        </w:tc>
        <w:tc>
          <w:tcPr>
            <w:tcW w:w="3630" w:type="dxa"/>
          </w:tcPr>
          <w:p w14:paraId="186E2611">
            <w:pPr>
              <w:pStyle w:val="6"/>
              <w:jc w:val="center"/>
              <w:rPr>
                <w:rFonts w:hint="eastAsia" w:ascii="仿宋" w:hAnsi="仿宋" w:eastAsia="仿宋" w:cs="仿宋"/>
                <w:highlight w:val="none"/>
              </w:rPr>
            </w:pPr>
            <w:r>
              <w:rPr>
                <w:rFonts w:hint="eastAsia" w:ascii="仿宋" w:hAnsi="仿宋" w:eastAsia="仿宋" w:cs="仿宋"/>
                <w:highlight w:val="none"/>
              </w:rPr>
              <w:t>标的名称</w:t>
            </w:r>
          </w:p>
        </w:tc>
        <w:tc>
          <w:tcPr>
            <w:tcW w:w="2419" w:type="dxa"/>
          </w:tcPr>
          <w:p w14:paraId="08871237">
            <w:pPr>
              <w:pStyle w:val="6"/>
              <w:jc w:val="center"/>
              <w:rPr>
                <w:rFonts w:hint="eastAsia" w:ascii="仿宋" w:hAnsi="仿宋" w:eastAsia="仿宋" w:cs="仿宋"/>
                <w:highlight w:val="none"/>
              </w:rPr>
            </w:pPr>
            <w:r>
              <w:rPr>
                <w:rFonts w:hint="eastAsia" w:ascii="仿宋" w:hAnsi="仿宋" w:eastAsia="仿宋" w:cs="仿宋"/>
                <w:highlight w:val="none"/>
              </w:rPr>
              <w:t>产品名称</w:t>
            </w:r>
          </w:p>
        </w:tc>
      </w:tr>
      <w:tr w14:paraId="41ED65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677" w:type="dxa"/>
            <w:gridSpan w:val="4"/>
          </w:tcPr>
          <w:p w14:paraId="7FB328FE">
            <w:pPr>
              <w:pStyle w:val="6"/>
              <w:jc w:val="center"/>
              <w:rPr>
                <w:rFonts w:hint="eastAsia" w:ascii="仿宋" w:hAnsi="仿宋" w:eastAsia="仿宋" w:cs="仿宋"/>
                <w:highlight w:val="none"/>
              </w:rPr>
            </w:pPr>
            <w:r>
              <w:rPr>
                <w:rFonts w:hint="eastAsia" w:ascii="仿宋" w:hAnsi="仿宋" w:eastAsia="仿宋" w:cs="仿宋"/>
                <w:highlight w:val="none"/>
              </w:rPr>
              <w:t xml:space="preserve"> 不涉及</w:t>
            </w:r>
          </w:p>
        </w:tc>
      </w:tr>
    </w:tbl>
    <w:p w14:paraId="1C37E57E">
      <w:pPr>
        <w:pStyle w:val="6"/>
        <w:ind w:firstLine="480"/>
        <w:jc w:val="left"/>
        <w:rPr>
          <w:rFonts w:hint="eastAsia" w:ascii="仿宋" w:hAnsi="仿宋" w:eastAsia="仿宋" w:cs="仿宋"/>
          <w:highlight w:val="none"/>
        </w:rPr>
      </w:pPr>
      <w:r>
        <w:rPr>
          <w:rFonts w:hint="eastAsia" w:ascii="仿宋" w:hAnsi="仿宋" w:eastAsia="仿宋" w:cs="仿宋"/>
          <w:highlight w:val="none"/>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A064B30">
      <w:pPr>
        <w:pStyle w:val="6"/>
        <w:ind w:firstLine="480"/>
        <w:jc w:val="left"/>
        <w:rPr>
          <w:rFonts w:hint="eastAsia" w:ascii="仿宋" w:hAnsi="仿宋" w:eastAsia="仿宋" w:cs="仿宋"/>
          <w:highlight w:val="none"/>
        </w:rPr>
      </w:pPr>
      <w:r>
        <w:rPr>
          <w:rFonts w:hint="eastAsia" w:ascii="仿宋" w:hAnsi="仿宋" w:eastAsia="仿宋" w:cs="仿宋"/>
          <w:highlight w:val="none"/>
        </w:rPr>
        <w:t>2.供应商应根据实际情况判断所投产品是否在中国境内生产。如所投产品在中国境内生产，应当如实填写声明函;如所投产品不在中国境内生产，无需填写声明函。</w:t>
      </w:r>
    </w:p>
    <w:p w14:paraId="07FE1D5E">
      <w:pPr>
        <w:pStyle w:val="6"/>
        <w:ind w:firstLine="480"/>
        <w:jc w:val="left"/>
        <w:rPr>
          <w:rFonts w:hint="eastAsia" w:ascii="仿宋" w:hAnsi="仿宋" w:eastAsia="仿宋" w:cs="仿宋"/>
          <w:highlight w:val="none"/>
        </w:rPr>
      </w:pPr>
      <w:r>
        <w:rPr>
          <w:rFonts w:hint="eastAsia" w:ascii="仿宋" w:hAnsi="仿宋" w:eastAsia="仿宋" w:cs="仿宋"/>
          <w:highlight w:val="none"/>
        </w:rPr>
        <w:t>3.在国内保税区、综合保税区等海关特殊监管区域生产的产品，属于在中国境内生产的产品。</w:t>
      </w:r>
    </w:p>
    <w:p w14:paraId="6278025F">
      <w:pPr>
        <w:pStyle w:val="6"/>
        <w:ind w:firstLine="480"/>
        <w:jc w:val="left"/>
        <w:rPr>
          <w:rFonts w:hint="eastAsia" w:ascii="仿宋" w:hAnsi="仿宋" w:eastAsia="仿宋" w:cs="仿宋"/>
          <w:highlight w:val="none"/>
        </w:rPr>
      </w:pPr>
      <w:r>
        <w:rPr>
          <w:rFonts w:hint="eastAsia" w:ascii="仿宋" w:hAnsi="仿宋" w:eastAsia="仿宋" w:cs="仿宋"/>
          <w:highlight w:val="none"/>
        </w:rPr>
        <w:t>4.取得药品监督管理部门授予的准字号医疗器械注册证的医疗器械产品，属于在中国境内生产的产品。</w:t>
      </w:r>
    </w:p>
    <w:p w14:paraId="5A9E8374">
      <w:pPr>
        <w:pStyle w:val="6"/>
        <w:ind w:firstLine="480"/>
        <w:jc w:val="left"/>
        <w:rPr>
          <w:rFonts w:hint="eastAsia" w:ascii="仿宋" w:hAnsi="仿宋" w:eastAsia="仿宋" w:cs="仿宋"/>
          <w:highlight w:val="none"/>
        </w:rPr>
      </w:pPr>
      <w:r>
        <w:rPr>
          <w:rFonts w:hint="eastAsia" w:ascii="仿宋" w:hAnsi="仿宋" w:eastAsia="仿宋" w:cs="仿宋"/>
          <w:highlight w:val="none"/>
        </w:rPr>
        <w:t>5.本国产品政策执行根据国办发〔2025〕34号、财库〔2025〕30号执行。</w:t>
      </w:r>
    </w:p>
    <w:p w14:paraId="79CF4B6D">
      <w:pPr>
        <w:pStyle w:val="6"/>
        <w:ind w:firstLine="480"/>
        <w:jc w:val="left"/>
        <w:rPr>
          <w:rFonts w:hint="eastAsia" w:ascii="仿宋" w:hAnsi="仿宋" w:eastAsia="仿宋" w:cs="仿宋"/>
          <w:highlight w:val="none"/>
        </w:rPr>
      </w:pPr>
      <w:r>
        <w:rPr>
          <w:rFonts w:hint="eastAsia" w:ascii="仿宋" w:hAnsi="仿宋" w:eastAsia="仿宋" w:cs="仿宋"/>
          <w:highlight w:val="none"/>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14:paraId="4EFF536E">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5.5.终止采购活动</w:t>
      </w:r>
    </w:p>
    <w:p w14:paraId="618136BA">
      <w:pPr>
        <w:pStyle w:val="6"/>
        <w:ind w:firstLine="480"/>
        <w:jc w:val="both"/>
        <w:rPr>
          <w:rFonts w:hint="eastAsia" w:ascii="仿宋" w:hAnsi="仿宋" w:eastAsia="仿宋" w:cs="仿宋"/>
          <w:highlight w:val="none"/>
        </w:rPr>
      </w:pPr>
      <w:r>
        <w:rPr>
          <w:rFonts w:hint="eastAsia" w:ascii="仿宋" w:hAnsi="仿宋" w:eastAsia="仿宋" w:cs="仿宋"/>
          <w:highlight w:val="none"/>
        </w:rPr>
        <w:t>出现下列情形之一的，采购人或者代理机构应当终止竞争性磋商采购活动，发布项目终止公告并说明原因，重新开展采购活动：</w:t>
      </w:r>
    </w:p>
    <w:p w14:paraId="5567CBB5">
      <w:pPr>
        <w:pStyle w:val="6"/>
        <w:ind w:firstLine="480"/>
        <w:jc w:val="both"/>
        <w:rPr>
          <w:rFonts w:hint="eastAsia" w:ascii="仿宋" w:hAnsi="仿宋" w:eastAsia="仿宋" w:cs="仿宋"/>
          <w:highlight w:val="none"/>
        </w:rPr>
      </w:pPr>
      <w:r>
        <w:rPr>
          <w:rFonts w:hint="eastAsia" w:ascii="仿宋" w:hAnsi="仿宋" w:eastAsia="仿宋" w:cs="仿宋"/>
          <w:highlight w:val="none"/>
        </w:rPr>
        <w:t>一、因情况变化，不再符合规定的竞争性磋商采购方式适用情形的；</w:t>
      </w:r>
    </w:p>
    <w:p w14:paraId="50BF03AE">
      <w:pPr>
        <w:pStyle w:val="6"/>
        <w:ind w:firstLine="480"/>
        <w:jc w:val="both"/>
        <w:rPr>
          <w:rFonts w:hint="eastAsia" w:ascii="仿宋" w:hAnsi="仿宋" w:eastAsia="仿宋" w:cs="仿宋"/>
          <w:highlight w:val="none"/>
        </w:rPr>
      </w:pPr>
      <w:r>
        <w:rPr>
          <w:rFonts w:hint="eastAsia" w:ascii="仿宋" w:hAnsi="仿宋" w:eastAsia="仿宋" w:cs="仿宋"/>
          <w:highlight w:val="none"/>
        </w:rPr>
        <w:t>二、出现影响采购公正的违法、违规行为的；</w:t>
      </w:r>
    </w:p>
    <w:p w14:paraId="2BFCE229">
      <w:pPr>
        <w:pStyle w:val="6"/>
        <w:ind w:firstLine="480"/>
        <w:jc w:val="both"/>
        <w:rPr>
          <w:rFonts w:hint="eastAsia" w:ascii="仿宋" w:hAnsi="仿宋" w:eastAsia="仿宋" w:cs="仿宋"/>
          <w:highlight w:val="none"/>
        </w:rPr>
      </w:pPr>
      <w:r>
        <w:rPr>
          <w:rFonts w:hint="eastAsia" w:ascii="仿宋" w:hAnsi="仿宋" w:eastAsia="仿宋" w:cs="仿宋"/>
          <w:highlight w:val="none"/>
        </w:rPr>
        <w:t>三、在采购过程中符合竞争要求的供应商或者报价未超过采购预算的供应商不足 3 家的。</w:t>
      </w:r>
    </w:p>
    <w:p w14:paraId="69BBFB7C">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5.6.确定成交供应商</w:t>
      </w:r>
    </w:p>
    <w:p w14:paraId="17E97EE1">
      <w:pPr>
        <w:pStyle w:val="6"/>
        <w:ind w:firstLine="480"/>
        <w:jc w:val="left"/>
        <w:rPr>
          <w:rFonts w:hint="eastAsia" w:ascii="仿宋" w:hAnsi="仿宋" w:eastAsia="仿宋" w:cs="仿宋"/>
          <w:highlight w:val="none"/>
        </w:rPr>
      </w:pPr>
      <w:r>
        <w:rPr>
          <w:rFonts w:hint="eastAsia" w:ascii="仿宋" w:hAnsi="仿宋" w:eastAsia="仿宋" w:cs="仿宋"/>
          <w:highlight w:val="none"/>
        </w:rPr>
        <w:t>采购单位授权评标委员会按照采购文件规定的方式确定中标（成交）供应商。</w:t>
      </w:r>
    </w:p>
    <w:p w14:paraId="1C2050F9">
      <w:pPr>
        <w:pStyle w:val="6"/>
        <w:ind w:firstLine="480"/>
        <w:jc w:val="both"/>
        <w:rPr>
          <w:rFonts w:hint="eastAsia" w:ascii="仿宋" w:hAnsi="仿宋" w:eastAsia="仿宋" w:cs="仿宋"/>
          <w:highlight w:val="none"/>
        </w:rPr>
      </w:pPr>
      <w:r>
        <w:rPr>
          <w:rFonts w:hint="eastAsia" w:ascii="仿宋" w:hAnsi="仿宋" w:eastAsia="仿宋" w:cs="仿宋"/>
          <w:highlight w:val="none"/>
        </w:rPr>
        <w:t>一、采购人应当自收到磋商报告之日起 5 个工作日内，在磋商报告确定的成交候选人名单中按顺序确定成交人，未按磋商报告推荐的成交候选人顺序确定成交人，又不能说明合法理由的，视同按磋商报告推荐的顺序确定排名第一的成交候选人为成交人。</w:t>
      </w:r>
    </w:p>
    <w:p w14:paraId="4C206162">
      <w:pPr>
        <w:pStyle w:val="6"/>
        <w:ind w:firstLine="480"/>
        <w:jc w:val="both"/>
        <w:rPr>
          <w:rFonts w:hint="eastAsia" w:ascii="仿宋" w:hAnsi="仿宋" w:eastAsia="仿宋" w:cs="仿宋"/>
          <w:highlight w:val="none"/>
        </w:rPr>
      </w:pPr>
      <w:r>
        <w:rPr>
          <w:rFonts w:hint="eastAsia" w:ascii="仿宋" w:hAnsi="仿宋" w:eastAsia="仿宋" w:cs="仿宋"/>
          <w:highlight w:val="none"/>
        </w:rPr>
        <w:t>二、采购人或者代理机构应当自成交供应商确定之日起 2 个工作日内，在“中国山东政府采购网”上公告成交结果，磋商文件应当随成交结果同时公告。</w:t>
      </w:r>
    </w:p>
    <w:p w14:paraId="45AF7566">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5.7.磋商小组义务</w:t>
      </w:r>
    </w:p>
    <w:p w14:paraId="0F03A068">
      <w:pPr>
        <w:pStyle w:val="6"/>
        <w:ind w:firstLine="480"/>
        <w:jc w:val="both"/>
        <w:rPr>
          <w:rFonts w:hint="eastAsia" w:ascii="仿宋" w:hAnsi="仿宋" w:eastAsia="仿宋" w:cs="仿宋"/>
          <w:highlight w:val="none"/>
        </w:rPr>
      </w:pPr>
      <w:r>
        <w:rPr>
          <w:rFonts w:hint="eastAsia" w:ascii="仿宋" w:hAnsi="仿宋" w:eastAsia="仿宋" w:cs="仿宋"/>
          <w:highlight w:val="none"/>
        </w:rPr>
        <w:t>磋商小组在政府采购活动中应当履行下列义务：</w:t>
      </w:r>
    </w:p>
    <w:p w14:paraId="491E6EF7">
      <w:pPr>
        <w:pStyle w:val="6"/>
        <w:ind w:firstLine="480"/>
        <w:jc w:val="both"/>
        <w:rPr>
          <w:rFonts w:hint="eastAsia" w:ascii="仿宋" w:hAnsi="仿宋" w:eastAsia="仿宋" w:cs="仿宋"/>
          <w:highlight w:val="none"/>
        </w:rPr>
      </w:pPr>
      <w:r>
        <w:rPr>
          <w:rFonts w:hint="eastAsia" w:ascii="仿宋" w:hAnsi="仿宋" w:eastAsia="仿宋" w:cs="仿宋"/>
          <w:highlight w:val="none"/>
        </w:rPr>
        <w:t>一、遵守评审工作纪律；</w:t>
      </w:r>
    </w:p>
    <w:p w14:paraId="08C57314">
      <w:pPr>
        <w:pStyle w:val="6"/>
        <w:ind w:firstLine="480"/>
        <w:jc w:val="both"/>
        <w:rPr>
          <w:rFonts w:hint="eastAsia" w:ascii="仿宋" w:hAnsi="仿宋" w:eastAsia="仿宋" w:cs="仿宋"/>
          <w:highlight w:val="none"/>
        </w:rPr>
      </w:pPr>
      <w:r>
        <w:rPr>
          <w:rFonts w:hint="eastAsia" w:ascii="仿宋" w:hAnsi="仿宋" w:eastAsia="仿宋" w:cs="仿宋"/>
          <w:highlight w:val="none"/>
        </w:rPr>
        <w:t>二、按照客观、公正、审慎的原则，根据磋商文件规定的评审程序、评审方法和评审标准进行独立评审；</w:t>
      </w:r>
    </w:p>
    <w:p w14:paraId="5EBE34B9">
      <w:pPr>
        <w:pStyle w:val="6"/>
        <w:ind w:firstLine="480"/>
        <w:jc w:val="both"/>
        <w:rPr>
          <w:rFonts w:hint="eastAsia" w:ascii="仿宋" w:hAnsi="仿宋" w:eastAsia="仿宋" w:cs="仿宋"/>
          <w:highlight w:val="none"/>
        </w:rPr>
      </w:pPr>
      <w:r>
        <w:rPr>
          <w:rFonts w:hint="eastAsia" w:ascii="仿宋" w:hAnsi="仿宋" w:eastAsia="仿宋" w:cs="仿宋"/>
          <w:highlight w:val="none"/>
        </w:rPr>
        <w:t>三、不得泄露评审文件、评审情况和在评审过程中获悉的商业秘密；</w:t>
      </w:r>
    </w:p>
    <w:p w14:paraId="3BF3EFE3">
      <w:pPr>
        <w:pStyle w:val="6"/>
        <w:ind w:firstLine="480"/>
        <w:jc w:val="both"/>
        <w:rPr>
          <w:rFonts w:hint="eastAsia" w:ascii="仿宋" w:hAnsi="仿宋" w:eastAsia="仿宋" w:cs="仿宋"/>
          <w:highlight w:val="none"/>
        </w:rPr>
      </w:pPr>
      <w:r>
        <w:rPr>
          <w:rFonts w:hint="eastAsia" w:ascii="仿宋" w:hAnsi="仿宋" w:eastAsia="仿宋" w:cs="仿宋"/>
          <w:highlight w:val="none"/>
        </w:rPr>
        <w:t>四、及时向监督管理部门报告评审过程中的违法违规情况，包括采购人、代理机构向评审专家作出倾向性、误导性的解释或者说明情况，供应商行贿、提供虚假材料或者串通情况，其他非法干预评审情况等；</w:t>
      </w:r>
    </w:p>
    <w:p w14:paraId="14E0F6FD">
      <w:pPr>
        <w:pStyle w:val="6"/>
        <w:ind w:firstLine="480"/>
        <w:jc w:val="both"/>
        <w:rPr>
          <w:rFonts w:hint="eastAsia" w:ascii="仿宋" w:hAnsi="仿宋" w:eastAsia="仿宋" w:cs="仿宋"/>
          <w:highlight w:val="none"/>
        </w:rPr>
      </w:pPr>
      <w:r>
        <w:rPr>
          <w:rFonts w:hint="eastAsia" w:ascii="仿宋" w:hAnsi="仿宋" w:eastAsia="仿宋" w:cs="仿宋"/>
          <w:highlight w:val="none"/>
        </w:rPr>
        <w:t>五、发现磋商文件内容违反国家有关强制性规定或者存在歧义、重大缺陷导致评审工作无法进行时，停止评审并通过交易系统向代理机构书面说明情况，说明停止评审的情形和具体理由；</w:t>
      </w:r>
    </w:p>
    <w:p w14:paraId="18CFA30E">
      <w:pPr>
        <w:pStyle w:val="6"/>
        <w:ind w:firstLine="480"/>
        <w:jc w:val="both"/>
        <w:rPr>
          <w:rFonts w:hint="eastAsia" w:ascii="仿宋" w:hAnsi="仿宋" w:eastAsia="仿宋" w:cs="仿宋"/>
          <w:highlight w:val="none"/>
        </w:rPr>
      </w:pPr>
      <w:r>
        <w:rPr>
          <w:rFonts w:hint="eastAsia" w:ascii="仿宋" w:hAnsi="仿宋" w:eastAsia="仿宋" w:cs="仿宋"/>
          <w:highlight w:val="none"/>
        </w:rPr>
        <w:t>六、配合答复处理供应商的询问、质疑和投诉等事项；</w:t>
      </w:r>
    </w:p>
    <w:p w14:paraId="1126CADC">
      <w:pPr>
        <w:pStyle w:val="6"/>
        <w:ind w:firstLine="480"/>
        <w:jc w:val="both"/>
        <w:rPr>
          <w:rFonts w:hint="eastAsia" w:ascii="仿宋" w:hAnsi="仿宋" w:eastAsia="仿宋" w:cs="仿宋"/>
          <w:highlight w:val="none"/>
        </w:rPr>
      </w:pPr>
      <w:r>
        <w:rPr>
          <w:rFonts w:hint="eastAsia" w:ascii="仿宋" w:hAnsi="仿宋" w:eastAsia="仿宋" w:cs="仿宋"/>
          <w:highlight w:val="none"/>
        </w:rPr>
        <w:t>七、法律、法规和规章规定的其他义务。</w:t>
      </w:r>
    </w:p>
    <w:p w14:paraId="48EB8AB6">
      <w:pPr>
        <w:pStyle w:val="6"/>
        <w:ind w:firstLine="480"/>
        <w:jc w:val="left"/>
        <w:outlineLvl w:val="2"/>
        <w:rPr>
          <w:rFonts w:hint="eastAsia" w:ascii="仿宋" w:hAnsi="仿宋" w:eastAsia="仿宋" w:cs="仿宋"/>
          <w:highlight w:val="none"/>
        </w:rPr>
      </w:pPr>
      <w:r>
        <w:rPr>
          <w:rFonts w:hint="eastAsia" w:ascii="仿宋" w:hAnsi="仿宋" w:eastAsia="仿宋" w:cs="仿宋"/>
          <w:b/>
          <w:sz w:val="28"/>
          <w:highlight w:val="none"/>
        </w:rPr>
        <w:t>5.8.磋商小组成员工作纪律</w:t>
      </w:r>
    </w:p>
    <w:p w14:paraId="2506836B">
      <w:pPr>
        <w:pStyle w:val="6"/>
        <w:ind w:firstLine="480"/>
        <w:jc w:val="both"/>
        <w:rPr>
          <w:rFonts w:hint="eastAsia" w:ascii="仿宋" w:hAnsi="仿宋" w:eastAsia="仿宋" w:cs="仿宋"/>
          <w:highlight w:val="none"/>
        </w:rPr>
      </w:pPr>
      <w:r>
        <w:rPr>
          <w:rFonts w:hint="eastAsia" w:ascii="仿宋" w:hAnsi="仿宋" w:eastAsia="仿宋" w:cs="仿宋"/>
          <w:highlight w:val="none"/>
        </w:rPr>
        <w:t>磋商小组成员在政府采购活动中应当遵守下列工作纪律：</w:t>
      </w:r>
    </w:p>
    <w:p w14:paraId="672D0829">
      <w:pPr>
        <w:pStyle w:val="6"/>
        <w:ind w:firstLine="480"/>
        <w:jc w:val="both"/>
        <w:rPr>
          <w:rFonts w:hint="eastAsia" w:ascii="仿宋" w:hAnsi="仿宋" w:eastAsia="仿宋" w:cs="仿宋"/>
          <w:highlight w:val="none"/>
        </w:rPr>
      </w:pPr>
      <w:r>
        <w:rPr>
          <w:rFonts w:hint="eastAsia" w:ascii="仿宋" w:hAnsi="仿宋" w:eastAsia="仿宋" w:cs="仿宋"/>
          <w:highlight w:val="none"/>
        </w:rPr>
        <w:t>一、严格遵守政府采购法律制度关于磋商小组成员回避的规定。</w:t>
      </w:r>
    </w:p>
    <w:p w14:paraId="167EE9CB">
      <w:pPr>
        <w:pStyle w:val="6"/>
        <w:ind w:firstLine="480"/>
        <w:jc w:val="both"/>
        <w:rPr>
          <w:rFonts w:hint="eastAsia" w:ascii="仿宋" w:hAnsi="仿宋" w:eastAsia="仿宋" w:cs="仿宋"/>
          <w:highlight w:val="none"/>
        </w:rPr>
      </w:pPr>
      <w:r>
        <w:rPr>
          <w:rFonts w:hint="eastAsia" w:ascii="仿宋" w:hAnsi="仿宋" w:eastAsia="仿宋" w:cs="仿宋"/>
          <w:highlight w:val="none"/>
        </w:rPr>
        <w:t>二、评审前，应当将通讯工具或者相关电子设备交由代理机构统一保管。</w:t>
      </w:r>
    </w:p>
    <w:p w14:paraId="15ED9171">
      <w:pPr>
        <w:pStyle w:val="6"/>
        <w:ind w:firstLine="480"/>
        <w:jc w:val="both"/>
        <w:rPr>
          <w:rFonts w:hint="eastAsia" w:ascii="仿宋" w:hAnsi="仿宋" w:eastAsia="仿宋" w:cs="仿宋"/>
          <w:highlight w:val="none"/>
        </w:rPr>
      </w:pPr>
      <w:r>
        <w:rPr>
          <w:rFonts w:hint="eastAsia" w:ascii="仿宋" w:hAnsi="仿宋" w:eastAsia="仿宋" w:cs="仿宋"/>
          <w:highlight w:val="none"/>
        </w:rPr>
        <w:t>三、评审过程中，不得与外界联系，因发生不可预见情况，确实需要与外界联系的，应当在监督人员监督之下办理。</w:t>
      </w:r>
    </w:p>
    <w:p w14:paraId="6B1ACF38">
      <w:pPr>
        <w:pStyle w:val="6"/>
        <w:ind w:firstLine="480"/>
        <w:jc w:val="both"/>
        <w:rPr>
          <w:rFonts w:hint="eastAsia" w:ascii="仿宋" w:hAnsi="仿宋" w:eastAsia="仿宋" w:cs="仿宋"/>
          <w:highlight w:val="none"/>
        </w:rPr>
      </w:pPr>
      <w:r>
        <w:rPr>
          <w:rFonts w:hint="eastAsia" w:ascii="仿宋" w:hAnsi="仿宋" w:eastAsia="仿宋" w:cs="仿宋"/>
          <w:highlight w:val="none"/>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14:paraId="5BAF7FFB">
      <w:pPr>
        <w:pStyle w:val="6"/>
        <w:ind w:firstLine="480"/>
        <w:jc w:val="both"/>
        <w:rPr>
          <w:rFonts w:hint="eastAsia" w:ascii="仿宋" w:hAnsi="仿宋" w:eastAsia="仿宋" w:cs="仿宋"/>
          <w:highlight w:val="none"/>
        </w:rPr>
      </w:pPr>
      <w:r>
        <w:rPr>
          <w:rFonts w:hint="eastAsia" w:ascii="仿宋" w:hAnsi="仿宋" w:eastAsia="仿宋" w:cs="仿宋"/>
          <w:highlight w:val="none"/>
        </w:rPr>
        <w:t>五、在评审过程中和评审结束后，不得记录、复制或带走任何评审资料，除因配合答复处理供应商的询问、质疑和投诉等事项外，不得向外界透露评审内容。</w:t>
      </w:r>
    </w:p>
    <w:p w14:paraId="41B34D23">
      <w:pPr>
        <w:pStyle w:val="6"/>
        <w:ind w:firstLine="480"/>
        <w:jc w:val="both"/>
        <w:rPr>
          <w:rFonts w:hint="eastAsia" w:ascii="仿宋" w:hAnsi="仿宋" w:eastAsia="仿宋" w:cs="仿宋"/>
          <w:highlight w:val="none"/>
        </w:rPr>
      </w:pPr>
      <w:r>
        <w:rPr>
          <w:rFonts w:hint="eastAsia" w:ascii="仿宋" w:hAnsi="仿宋" w:eastAsia="仿宋" w:cs="仿宋"/>
          <w:highlight w:val="none"/>
        </w:rPr>
        <w:t>六、服从评审现场代理机构的现场秩序管理，接受评审现场监督人员的合法监督。</w:t>
      </w:r>
    </w:p>
    <w:p w14:paraId="69DCFEC4">
      <w:pPr>
        <w:pStyle w:val="6"/>
        <w:ind w:firstLine="480"/>
        <w:jc w:val="both"/>
        <w:rPr>
          <w:rFonts w:hint="eastAsia" w:ascii="仿宋" w:hAnsi="仿宋" w:eastAsia="仿宋" w:cs="仿宋"/>
          <w:highlight w:val="none"/>
        </w:rPr>
      </w:pPr>
      <w:r>
        <w:rPr>
          <w:rFonts w:hint="eastAsia" w:ascii="仿宋" w:hAnsi="仿宋" w:eastAsia="仿宋" w:cs="仿宋"/>
          <w:highlight w:val="none"/>
        </w:rPr>
        <w:t>七、遵守有关廉洁自律规定，不得私下接触供应商，不得收受供应商及有关业务单位和个人的财物或好处，不得接受采购人、代理机构的请托。</w:t>
      </w:r>
    </w:p>
    <w:p w14:paraId="3DCD512E">
      <w:pPr>
        <w:pStyle w:val="6"/>
        <w:rPr>
          <w:rFonts w:hint="eastAsia" w:ascii="仿宋" w:hAnsi="仿宋" w:eastAsia="仿宋" w:cs="仿宋"/>
          <w:highlight w:val="none"/>
        </w:rPr>
      </w:pPr>
      <w:r>
        <w:rPr>
          <w:rFonts w:hint="eastAsia" w:ascii="仿宋" w:hAnsi="仿宋" w:eastAsia="仿宋" w:cs="仿宋"/>
          <w:highlight w:val="none"/>
        </w:rPr>
        <w:t xml:space="preserve"> </w:t>
      </w:r>
      <w:r>
        <w:rPr>
          <w:rFonts w:hint="eastAsia" w:ascii="仿宋" w:hAnsi="仿宋" w:eastAsia="仿宋" w:cs="仿宋"/>
          <w:highlight w:val="none"/>
        </w:rPr>
        <w:br w:type="textWrapping"/>
      </w:r>
      <w:r>
        <w:rPr>
          <w:rFonts w:hint="eastAsia" w:ascii="仿宋" w:hAnsi="仿宋" w:eastAsia="仿宋" w:cs="仿宋"/>
          <w:highlight w:val="none"/>
        </w:rPr>
        <w:br w:type="page"/>
      </w:r>
    </w:p>
    <w:p w14:paraId="44792A84">
      <w:pPr>
        <w:pStyle w:val="6"/>
        <w:jc w:val="center"/>
        <w:outlineLvl w:val="1"/>
        <w:rPr>
          <w:rFonts w:hint="eastAsia" w:ascii="仿宋" w:hAnsi="仿宋" w:eastAsia="仿宋" w:cs="仿宋"/>
          <w:highlight w:val="none"/>
        </w:rPr>
      </w:pPr>
      <w:r>
        <w:rPr>
          <w:rFonts w:hint="eastAsia" w:ascii="仿宋" w:hAnsi="仿宋" w:eastAsia="仿宋" w:cs="仿宋"/>
          <w:b/>
          <w:sz w:val="36"/>
          <w:highlight w:val="none"/>
        </w:rPr>
        <w:t>第六章 响应文件格式</w:t>
      </w:r>
    </w:p>
    <w:p w14:paraId="48CBCCD7">
      <w:pPr>
        <w:pStyle w:val="6"/>
        <w:jc w:val="left"/>
        <w:rPr>
          <w:rFonts w:hint="eastAsia" w:ascii="仿宋" w:hAnsi="仿宋" w:eastAsia="仿宋" w:cs="仿宋"/>
          <w:highlight w:val="none"/>
        </w:rPr>
      </w:pPr>
      <w:r>
        <w:rPr>
          <w:rFonts w:hint="eastAsia" w:ascii="仿宋" w:hAnsi="仿宋" w:eastAsia="仿宋" w:cs="仿宋"/>
          <w:highlight w:val="none"/>
        </w:rPr>
        <w:t>详见附件：封面</w:t>
      </w:r>
    </w:p>
    <w:p w14:paraId="335DA56D">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详见附件：资格证明文件</w:t>
      </w:r>
    </w:p>
    <w:p w14:paraId="05FD8F25">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详见附件：企业基本概况</w:t>
      </w:r>
    </w:p>
    <w:p w14:paraId="635F0BBA">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详见附件：响应函</w:t>
      </w:r>
    </w:p>
    <w:p w14:paraId="1CD9B995">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详见附件：不参与串通投标承诺书</w:t>
      </w:r>
    </w:p>
    <w:p w14:paraId="6060F4D6">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详见附件：农民工工资无拖欠承诺书</w:t>
      </w:r>
    </w:p>
    <w:p w14:paraId="26701931">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详见附件：法定代表人身份证明、法定代表人授权委托书</w:t>
      </w:r>
    </w:p>
    <w:p w14:paraId="275AFC2D">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详见附件：工程量清单报价</w:t>
      </w:r>
    </w:p>
    <w:p w14:paraId="4A4C2202">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详见附件：商务偏离表</w:t>
      </w:r>
    </w:p>
    <w:p w14:paraId="2FEDC213">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详见附件：项目全生命周期成分分析</w:t>
      </w:r>
    </w:p>
    <w:p w14:paraId="7040EF3E">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详见附件：业绩一览表及证明材料</w:t>
      </w:r>
    </w:p>
    <w:p w14:paraId="55BC88FB">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详见附件：工程质量保修期</w:t>
      </w:r>
    </w:p>
    <w:p w14:paraId="1EF6BA37">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详见附件：节能环保政策</w:t>
      </w:r>
    </w:p>
    <w:p w14:paraId="0AAA39C5">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详见附件：供应商认为需要提交的其他商务文件</w:t>
      </w:r>
    </w:p>
    <w:p w14:paraId="1FE96B58">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详见附件：施工方案</w:t>
      </w:r>
    </w:p>
    <w:p w14:paraId="2764343F">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详见附件：项目管理班子配备</w:t>
      </w:r>
    </w:p>
    <w:p w14:paraId="793B2E47">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详见附件：质量保证措施</w:t>
      </w:r>
    </w:p>
    <w:p w14:paraId="06DCA9BB">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详见附件：安全文明施工措施</w:t>
      </w:r>
    </w:p>
    <w:p w14:paraId="629A35BF">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详见附件：工期安排</w:t>
      </w:r>
    </w:p>
    <w:p w14:paraId="6F3F8B02">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详见附件：成品保护措施</w:t>
      </w:r>
    </w:p>
    <w:p w14:paraId="1B6307BF">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详见附件：主要材料保证措施</w:t>
      </w:r>
    </w:p>
    <w:p w14:paraId="7FA6BC46">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详见附件：投标（响应）报价明细表</w:t>
      </w:r>
    </w:p>
    <w:p w14:paraId="2119ED15">
      <w:pPr>
        <w:pStyle w:val="6"/>
        <w:jc w:val="left"/>
        <w:rPr>
          <w:rFonts w:hint="eastAsia" w:ascii="仿宋" w:hAnsi="仿宋" w:eastAsia="仿宋" w:cs="仿宋"/>
          <w:highlight w:val="none"/>
        </w:rPr>
      </w:pPr>
      <w:r>
        <w:rPr>
          <w:rFonts w:hint="eastAsia" w:ascii="仿宋" w:hAnsi="仿宋" w:eastAsia="仿宋" w:cs="仿宋"/>
          <w:highlight w:val="none"/>
        </w:rPr>
        <w:t xml:space="preserve"> </w:t>
      </w:r>
      <w:r>
        <w:rPr>
          <w:rFonts w:hint="eastAsia" w:ascii="仿宋" w:hAnsi="仿宋" w:eastAsia="仿宋" w:cs="仿宋"/>
          <w:highlight w:val="none"/>
        </w:rPr>
        <w:br w:type="textWrapping"/>
      </w:r>
      <w:r>
        <w:rPr>
          <w:rFonts w:hint="eastAsia" w:ascii="仿宋" w:hAnsi="仿宋" w:eastAsia="仿宋" w:cs="仿宋"/>
          <w:highlight w:val="none"/>
        </w:rPr>
        <w:br w:type="page"/>
      </w:r>
    </w:p>
    <w:p w14:paraId="5601F269">
      <w:pPr>
        <w:pStyle w:val="6"/>
        <w:ind w:firstLine="960"/>
        <w:jc w:val="left"/>
        <w:rPr>
          <w:rFonts w:hint="eastAsia" w:ascii="仿宋" w:hAnsi="仿宋" w:eastAsia="仿宋" w:cs="仿宋"/>
          <w:highlight w:val="none"/>
        </w:rPr>
      </w:pPr>
      <w:r>
        <w:rPr>
          <w:rFonts w:hint="eastAsia" w:ascii="仿宋" w:hAnsi="仿宋" w:eastAsia="仿宋" w:cs="仿宋"/>
          <w:highlight w:val="none"/>
        </w:rPr>
        <w:t>详见附件：开标（报价）一览表</w:t>
      </w:r>
    </w:p>
    <w:p w14:paraId="469921D7">
      <w:pPr>
        <w:pStyle w:val="6"/>
        <w:jc w:val="left"/>
        <w:rPr>
          <w:rFonts w:hint="eastAsia" w:ascii="仿宋" w:hAnsi="仿宋" w:eastAsia="仿宋" w:cs="仿宋"/>
          <w:highlight w:val="none"/>
        </w:rPr>
      </w:pPr>
      <w:r>
        <w:rPr>
          <w:rFonts w:hint="eastAsia" w:ascii="仿宋" w:hAnsi="仿宋" w:eastAsia="仿宋" w:cs="仿宋"/>
          <w:highlight w:val="none"/>
        </w:rPr>
        <w:t xml:space="preserve"> </w:t>
      </w:r>
      <w:r>
        <w:rPr>
          <w:rFonts w:hint="eastAsia" w:ascii="仿宋" w:hAnsi="仿宋" w:eastAsia="仿宋" w:cs="仿宋"/>
          <w:highlight w:val="none"/>
        </w:rPr>
        <w:br w:type="textWrapping"/>
      </w:r>
      <w:r>
        <w:rPr>
          <w:rFonts w:hint="eastAsia" w:ascii="仿宋" w:hAnsi="仿宋" w:eastAsia="仿宋" w:cs="仿宋"/>
          <w:highlight w:val="none"/>
        </w:rPr>
        <w:br w:type="page"/>
      </w:r>
    </w:p>
    <w:p w14:paraId="6BC12BC6">
      <w:pPr>
        <w:pStyle w:val="6"/>
        <w:rPr>
          <w:rFonts w:hint="eastAsia" w:ascii="仿宋" w:hAnsi="仿宋" w:eastAsia="仿宋" w:cs="仿宋"/>
          <w:highlight w:val="none"/>
        </w:rPr>
      </w:pPr>
      <w:r>
        <w:rPr>
          <w:rFonts w:hint="eastAsia" w:ascii="仿宋" w:hAnsi="仿宋" w:eastAsia="仿宋" w:cs="仿宋"/>
          <w:highlight w:val="none"/>
        </w:rPr>
        <w:t xml:space="preserve"> </w:t>
      </w:r>
    </w:p>
    <w:p w14:paraId="360DBA6E">
      <w:pPr>
        <w:pStyle w:val="6"/>
        <w:jc w:val="center"/>
        <w:outlineLvl w:val="1"/>
        <w:rPr>
          <w:rFonts w:hint="eastAsia" w:ascii="仿宋" w:hAnsi="仿宋" w:eastAsia="仿宋" w:cs="仿宋"/>
          <w:highlight w:val="none"/>
        </w:rPr>
      </w:pPr>
      <w:r>
        <w:rPr>
          <w:rFonts w:hint="eastAsia" w:ascii="仿宋" w:hAnsi="仿宋" w:eastAsia="仿宋" w:cs="仿宋"/>
          <w:b/>
          <w:sz w:val="36"/>
          <w:highlight w:val="none"/>
        </w:rPr>
        <w:t>第七章 拟签订采购合同文本</w:t>
      </w:r>
    </w:p>
    <w:p w14:paraId="49AC8811">
      <w:pPr>
        <w:pStyle w:val="6"/>
        <w:jc w:val="left"/>
        <w:rPr>
          <w:rFonts w:hint="eastAsia" w:ascii="仿宋" w:hAnsi="仿宋" w:eastAsia="仿宋" w:cs="仿宋"/>
          <w:highlight w:val="none"/>
        </w:rPr>
      </w:pPr>
      <w:r>
        <w:rPr>
          <w:rFonts w:hint="eastAsia" w:ascii="仿宋" w:hAnsi="仿宋" w:eastAsia="仿宋" w:cs="仿宋"/>
          <w:highlight w:val="none"/>
        </w:rPr>
        <w:t>详见附件：政府采购履约验收书参考样本、山东省政府采购合同范本.docx</w:t>
      </w:r>
    </w:p>
    <w:p w14:paraId="23707000">
      <w:pPr>
        <w:pStyle w:val="6"/>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eastAsia" w:ascii="仿宋" w:hAnsi="仿宋" w:eastAsia="仿宋" w:cs="仿宋"/>
          <w:highlight w:val="none"/>
          <w:lang w:val="en-US" w:eastAsia="zh-CN"/>
        </w:rPr>
      </w:pPr>
    </w:p>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3BE5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B1CED4">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B1CED4">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081B5">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03506438"/>
    <w:rsid w:val="053022E6"/>
    <w:rsid w:val="145A2EDB"/>
    <w:rsid w:val="18740340"/>
    <w:rsid w:val="198329B6"/>
    <w:rsid w:val="20EC75B1"/>
    <w:rsid w:val="28412786"/>
    <w:rsid w:val="2D9F4418"/>
    <w:rsid w:val="2E3237B2"/>
    <w:rsid w:val="346F4329"/>
    <w:rsid w:val="3EFD3BF8"/>
    <w:rsid w:val="3FDD15CC"/>
    <w:rsid w:val="493354CD"/>
    <w:rsid w:val="4FAA2460"/>
    <w:rsid w:val="50DA6E92"/>
    <w:rsid w:val="5A7A3C67"/>
    <w:rsid w:val="5FCF5AF8"/>
    <w:rsid w:val="623A1223"/>
    <w:rsid w:val="68132C05"/>
    <w:rsid w:val="6ADC1CA3"/>
    <w:rsid w:val="6E597819"/>
    <w:rsid w:val="71C50B09"/>
    <w:rsid w:val="7A7C6425"/>
    <w:rsid w:val="7C4B7016"/>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4565</Words>
  <Characters>4866</Characters>
  <Lines>0</Lines>
  <Paragraphs>0</Paragraphs>
  <TotalTime>581</TotalTime>
  <ScaleCrop>false</ScaleCrop>
  <LinksUpToDate>false</LinksUpToDate>
  <CharactersWithSpaces>4907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2024-02-02T20:16:00Z</dcterms:created>
  <dc:creator>058只是想要五块钱</dc:creator>
  <cp:lastModifiedBy>啷哩个啷啷</cp:lastModifiedBy>
  <dcterms:modified xsi:type="dcterms:W3CDTF">2026-06-05T03:47:38Z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5D8F1B188C3812D3868BBB65C95415BD_41</vt:lpwstr>
  </property>
  <property fmtid="{D5CDD505-2E9C-101B-9397-08002B2CF9AE}" pid="4" name="KSOTemplateDocerSaveRecord">
    <vt:lpwstr>eyJoZGlkIjoiNDRiMTEzM2UyODFlYTcxZWQ2MTQzODJjYjRjODZmYjciLCJ1c2VySWQiOiIxMDI0NDcwNjMyIn0=</vt:lpwstr>
  </property>
</Properties>
</file>